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bidiVisual/>
        <w:tblW w:w="0" w:type="auto"/>
        <w:jc w:val="center"/>
        <w:tblCellMar>
          <w:left w:w="0" w:type="dxa"/>
          <w:right w:w="0" w:type="dxa"/>
        </w:tblCellMar>
        <w:tblLook w:val="04A0" w:firstRow="1" w:lastRow="0" w:firstColumn="1" w:lastColumn="0" w:noHBand="0" w:noVBand="1"/>
      </w:tblPr>
      <w:tblGrid>
        <w:gridCol w:w="4785"/>
        <w:gridCol w:w="3521"/>
      </w:tblGrid>
      <w:tr w:rsidR="00EC6217" w:rsidRPr="000A22FD" w:rsidTr="00EC6217">
        <w:trPr>
          <w:trHeight w:val="418"/>
          <w:jc w:val="center"/>
        </w:trPr>
        <w:tc>
          <w:tcPr>
            <w:tcW w:w="8721" w:type="dxa"/>
            <w:gridSpan w:val="2"/>
            <w:tcMar>
              <w:top w:w="0" w:type="dxa"/>
              <w:left w:w="108" w:type="dxa"/>
              <w:bottom w:w="0" w:type="dxa"/>
              <w:right w:w="108" w:type="dxa"/>
            </w:tcMar>
            <w:hideMark/>
          </w:tcPr>
          <w:p w:rsidR="00EC6217" w:rsidRPr="000A22FD" w:rsidRDefault="00EC6217" w:rsidP="00EC6217">
            <w:pPr>
              <w:spacing w:after="0" w:line="240" w:lineRule="auto"/>
              <w:jc w:val="center"/>
              <w:rPr>
                <w:rFonts w:ascii="Times New Roman" w:eastAsia="Times New Roman" w:hAnsi="Times New Roman" w:cs="Times New Roman"/>
                <w:sz w:val="24"/>
                <w:szCs w:val="24"/>
                <w:rtl/>
              </w:rPr>
            </w:pPr>
            <w:r w:rsidRPr="000A22FD">
              <w:rPr>
                <w:rFonts w:ascii="Tahoma" w:eastAsia="Times New Roman" w:hAnsi="Tahoma" w:cs="Tahoma"/>
                <w:b/>
                <w:bCs/>
                <w:color w:val="000080"/>
                <w:sz w:val="24"/>
                <w:szCs w:val="24"/>
                <w:rtl/>
              </w:rPr>
              <w:t>בית הדין הארצי לעבודה</w:t>
            </w:r>
          </w:p>
        </w:tc>
      </w:tr>
      <w:tr w:rsidR="00EC6217" w:rsidRPr="000A22FD" w:rsidTr="00EC6217">
        <w:trPr>
          <w:trHeight w:val="337"/>
          <w:jc w:val="center"/>
        </w:trPr>
        <w:tc>
          <w:tcPr>
            <w:tcW w:w="5047" w:type="dxa"/>
            <w:tcMar>
              <w:top w:w="0" w:type="dxa"/>
              <w:left w:w="108" w:type="dxa"/>
              <w:bottom w:w="0" w:type="dxa"/>
              <w:right w:w="108" w:type="dxa"/>
            </w:tcMar>
            <w:hideMark/>
          </w:tcPr>
          <w:p w:rsidR="00EC6217" w:rsidRPr="000A22FD" w:rsidRDefault="00EC6217" w:rsidP="00EC6217">
            <w:pPr>
              <w:bidi w:val="0"/>
              <w:spacing w:after="0" w:line="240" w:lineRule="auto"/>
              <w:rPr>
                <w:rFonts w:ascii="Times New Roman" w:eastAsia="Times New Roman" w:hAnsi="Times New Roman" w:cs="Times New Roman"/>
                <w:sz w:val="24"/>
                <w:szCs w:val="24"/>
                <w:rtl/>
              </w:rPr>
            </w:pPr>
          </w:p>
        </w:tc>
        <w:tc>
          <w:tcPr>
            <w:tcW w:w="3674" w:type="dxa"/>
            <w:tcMar>
              <w:top w:w="0" w:type="dxa"/>
              <w:left w:w="108" w:type="dxa"/>
              <w:bottom w:w="0" w:type="dxa"/>
              <w:right w:w="108" w:type="dxa"/>
            </w:tcMar>
            <w:hideMark/>
          </w:tcPr>
          <w:p w:rsidR="00EC6217" w:rsidRPr="000A22FD" w:rsidRDefault="00EC6217" w:rsidP="00EC6217">
            <w:pPr>
              <w:spacing w:after="0" w:line="240" w:lineRule="auto"/>
              <w:jc w:val="right"/>
              <w:rPr>
                <w:rFonts w:ascii="Times New Roman" w:eastAsia="Times New Roman" w:hAnsi="Times New Roman" w:cs="Times New Roman"/>
                <w:sz w:val="24"/>
                <w:szCs w:val="24"/>
              </w:rPr>
            </w:pPr>
            <w:r w:rsidRPr="000A22FD">
              <w:rPr>
                <w:rFonts w:ascii="David" w:eastAsia="Times New Roman" w:hAnsi="David" w:cs="David"/>
                <w:b/>
                <w:bCs/>
                <w:sz w:val="24"/>
                <w:szCs w:val="24"/>
                <w:rtl/>
              </w:rPr>
              <w:t>עב"ל 44405-10-15</w:t>
            </w:r>
          </w:p>
          <w:p w:rsidR="00EC6217" w:rsidRPr="000A22FD" w:rsidRDefault="00EC6217" w:rsidP="00EC6217">
            <w:pPr>
              <w:spacing w:after="0" w:line="240" w:lineRule="auto"/>
              <w:jc w:val="right"/>
              <w:rPr>
                <w:rFonts w:ascii="Times New Roman" w:eastAsia="Times New Roman" w:hAnsi="Times New Roman" w:cs="Times New Roman"/>
                <w:sz w:val="24"/>
                <w:szCs w:val="24"/>
                <w:rtl/>
              </w:rPr>
            </w:pPr>
            <w:r w:rsidRPr="000A22FD">
              <w:rPr>
                <w:rFonts w:ascii="David" w:eastAsia="Times New Roman" w:hAnsi="David" w:cs="David"/>
                <w:b/>
                <w:bCs/>
                <w:sz w:val="24"/>
                <w:szCs w:val="24"/>
                <w:rtl/>
              </w:rPr>
              <w:t>ע"ע 28480-02-16</w:t>
            </w:r>
          </w:p>
        </w:tc>
      </w:tr>
    </w:tbl>
    <w:p w:rsidR="00EC6217" w:rsidRPr="000A22FD" w:rsidRDefault="00EC6217" w:rsidP="00EC6217">
      <w:pPr>
        <w:spacing w:after="0" w:line="240" w:lineRule="auto"/>
        <w:rPr>
          <w:rFonts w:ascii="Times New Roman" w:eastAsia="Times New Roman" w:hAnsi="Times New Roman" w:cs="Times New Roman"/>
          <w:color w:val="000000"/>
          <w:sz w:val="24"/>
          <w:szCs w:val="24"/>
          <w:rtl/>
        </w:rPr>
      </w:pPr>
      <w:r w:rsidRPr="000A22FD">
        <w:rPr>
          <w:rFonts w:ascii="David" w:eastAsia="Times New Roman" w:hAnsi="David" w:cs="David"/>
          <w:color w:val="000000"/>
          <w:sz w:val="24"/>
          <w:szCs w:val="24"/>
          <w:rtl/>
        </w:rPr>
        <w:t> </w:t>
      </w:r>
    </w:p>
    <w:p w:rsidR="00EC6217" w:rsidRPr="000A22FD" w:rsidRDefault="00EC6217" w:rsidP="00EC6217">
      <w:pPr>
        <w:spacing w:after="0" w:line="240" w:lineRule="auto"/>
        <w:jc w:val="right"/>
        <w:rPr>
          <w:rFonts w:ascii="Times New Roman" w:eastAsia="Times New Roman" w:hAnsi="Times New Roman" w:cs="Times New Roman"/>
          <w:color w:val="000000"/>
          <w:sz w:val="24"/>
          <w:szCs w:val="24"/>
          <w:rtl/>
        </w:rPr>
      </w:pPr>
      <w:r w:rsidRPr="000A22FD">
        <w:rPr>
          <w:rFonts w:ascii="David" w:eastAsia="Times New Roman" w:hAnsi="David" w:cs="David"/>
          <w:b/>
          <w:bCs/>
          <w:color w:val="000000"/>
          <w:sz w:val="24"/>
          <w:szCs w:val="24"/>
          <w:rtl/>
        </w:rPr>
        <w:t>ניתן ביום </w:t>
      </w:r>
      <w:r w:rsidRPr="000A22FD">
        <w:rPr>
          <w:rFonts w:ascii="David" w:eastAsia="Times New Roman" w:hAnsi="David" w:cs="David"/>
          <w:b/>
          <w:bCs/>
          <w:sz w:val="24"/>
          <w:szCs w:val="24"/>
          <w:rtl/>
        </w:rPr>
        <w:t>26 מרץ 2018</w:t>
      </w:r>
    </w:p>
    <w:p w:rsidR="00EC6217" w:rsidRPr="000A22FD" w:rsidRDefault="00EC6217" w:rsidP="00EC6217">
      <w:pPr>
        <w:spacing w:after="160" w:line="360" w:lineRule="atLeast"/>
        <w:ind w:left="142" w:hanging="142"/>
        <w:jc w:val="center"/>
        <w:rPr>
          <w:rFonts w:ascii="Times New Roman" w:eastAsia="Times New Roman" w:hAnsi="Times New Roman" w:cs="Times New Roman"/>
          <w:color w:val="000000"/>
          <w:sz w:val="24"/>
          <w:szCs w:val="24"/>
          <w:rtl/>
        </w:rPr>
      </w:pPr>
      <w:r w:rsidRPr="000A22FD">
        <w:rPr>
          <w:rFonts w:ascii="David" w:eastAsia="Times New Roman" w:hAnsi="David" w:cs="David"/>
          <w:b/>
          <w:bCs/>
          <w:color w:val="000000"/>
          <w:sz w:val="24"/>
          <w:szCs w:val="24"/>
          <w:rtl/>
        </w:rPr>
        <w:t>לפני: הנשיא </w:t>
      </w:r>
      <w:bookmarkStart w:id="0" w:name="LastJudge"/>
      <w:r w:rsidRPr="000A22FD">
        <w:rPr>
          <w:rFonts w:ascii="David" w:eastAsia="Times New Roman" w:hAnsi="David" w:cs="David"/>
          <w:b/>
          <w:bCs/>
          <w:color w:val="000000"/>
          <w:sz w:val="24"/>
          <w:szCs w:val="24"/>
          <w:rtl/>
        </w:rPr>
        <w:t xml:space="preserve">יגאל </w:t>
      </w:r>
      <w:proofErr w:type="spellStart"/>
      <w:r w:rsidRPr="000A22FD">
        <w:rPr>
          <w:rFonts w:ascii="David" w:eastAsia="Times New Roman" w:hAnsi="David" w:cs="David"/>
          <w:b/>
          <w:bCs/>
          <w:color w:val="000000"/>
          <w:sz w:val="24"/>
          <w:szCs w:val="24"/>
          <w:rtl/>
        </w:rPr>
        <w:t>פליטמן</w:t>
      </w:r>
      <w:proofErr w:type="spellEnd"/>
      <w:r w:rsidRPr="000A22FD">
        <w:rPr>
          <w:rFonts w:ascii="David" w:eastAsia="Times New Roman" w:hAnsi="David" w:cs="David"/>
          <w:b/>
          <w:bCs/>
          <w:color w:val="000000"/>
          <w:sz w:val="24"/>
          <w:szCs w:val="24"/>
          <w:rtl/>
        </w:rPr>
        <w:t>,</w:t>
      </w:r>
      <w:bookmarkEnd w:id="0"/>
      <w:r w:rsidRPr="000A22FD">
        <w:rPr>
          <w:rFonts w:ascii="David" w:eastAsia="Times New Roman" w:hAnsi="David" w:cs="David"/>
          <w:b/>
          <w:bCs/>
          <w:color w:val="000000"/>
          <w:sz w:val="24"/>
          <w:szCs w:val="24"/>
          <w:rtl/>
        </w:rPr>
        <w:t xml:space="preserve"> סגנית הנשיא ורדה וירט-ליבנה, השופטת לאה </w:t>
      </w:r>
      <w:proofErr w:type="spellStart"/>
      <w:r w:rsidRPr="000A22FD">
        <w:rPr>
          <w:rFonts w:ascii="David" w:eastAsia="Times New Roman" w:hAnsi="David" w:cs="David"/>
          <w:b/>
          <w:bCs/>
          <w:color w:val="000000"/>
          <w:sz w:val="24"/>
          <w:szCs w:val="24"/>
          <w:rtl/>
        </w:rPr>
        <w:t>גליקסמן</w:t>
      </w:r>
      <w:proofErr w:type="spellEnd"/>
      <w:r w:rsidRPr="000A22FD">
        <w:rPr>
          <w:rFonts w:ascii="David" w:eastAsia="Times New Roman" w:hAnsi="David" w:cs="David"/>
          <w:b/>
          <w:bCs/>
          <w:color w:val="000000"/>
          <w:sz w:val="24"/>
          <w:szCs w:val="24"/>
          <w:rtl/>
        </w:rPr>
        <w:t xml:space="preserve">, השופט אילן </w:t>
      </w:r>
      <w:proofErr w:type="spellStart"/>
      <w:r w:rsidRPr="000A22FD">
        <w:rPr>
          <w:rFonts w:ascii="David" w:eastAsia="Times New Roman" w:hAnsi="David" w:cs="David"/>
          <w:b/>
          <w:bCs/>
          <w:color w:val="000000"/>
          <w:sz w:val="24"/>
          <w:szCs w:val="24"/>
          <w:rtl/>
        </w:rPr>
        <w:t>איטח</w:t>
      </w:r>
      <w:proofErr w:type="spellEnd"/>
      <w:r w:rsidRPr="000A22FD">
        <w:rPr>
          <w:rFonts w:ascii="David" w:eastAsia="Times New Roman" w:hAnsi="David" w:cs="David"/>
          <w:b/>
          <w:bCs/>
          <w:color w:val="000000"/>
          <w:sz w:val="24"/>
          <w:szCs w:val="24"/>
          <w:rtl/>
        </w:rPr>
        <w:t xml:space="preserve">, השופט רועי </w:t>
      </w:r>
      <w:proofErr w:type="spellStart"/>
      <w:r w:rsidRPr="000A22FD">
        <w:rPr>
          <w:rFonts w:ascii="David" w:eastAsia="Times New Roman" w:hAnsi="David" w:cs="David"/>
          <w:b/>
          <w:bCs/>
          <w:color w:val="000000"/>
          <w:sz w:val="24"/>
          <w:szCs w:val="24"/>
          <w:rtl/>
        </w:rPr>
        <w:t>פוליאק</w:t>
      </w:r>
      <w:proofErr w:type="spellEnd"/>
    </w:p>
    <w:p w:rsidR="00EC6217" w:rsidRPr="000A22FD" w:rsidRDefault="00EC6217" w:rsidP="00EC6217">
      <w:pPr>
        <w:spacing w:after="0" w:line="240" w:lineRule="auto"/>
        <w:ind w:right="-426"/>
        <w:rPr>
          <w:rFonts w:ascii="Times New Roman" w:eastAsia="Times New Roman" w:hAnsi="Times New Roman" w:cs="Times New Roman"/>
          <w:color w:val="000000"/>
          <w:sz w:val="24"/>
          <w:szCs w:val="24"/>
          <w:rtl/>
        </w:rPr>
      </w:pPr>
      <w:r w:rsidRPr="000A22FD">
        <w:rPr>
          <w:rFonts w:ascii="David" w:eastAsia="Times New Roman" w:hAnsi="David" w:cs="David"/>
          <w:b/>
          <w:bCs/>
          <w:color w:val="000000"/>
          <w:sz w:val="24"/>
          <w:szCs w:val="24"/>
          <w:rtl/>
        </w:rPr>
        <w:t>נציגת ציבור (עובדים) גב' מיכל בירון בן גרא, נציגת ציבור (מעסיקים) גב' יודפת הראל בוכריס</w:t>
      </w:r>
    </w:p>
    <w:p w:rsidR="00EC6217" w:rsidRPr="000A22FD" w:rsidRDefault="00EC6217" w:rsidP="00EC6217">
      <w:pPr>
        <w:spacing w:after="0" w:line="240" w:lineRule="auto"/>
        <w:rPr>
          <w:rFonts w:ascii="Times New Roman" w:eastAsia="Times New Roman" w:hAnsi="Times New Roman" w:cs="Times New Roman"/>
          <w:color w:val="000000"/>
          <w:sz w:val="24"/>
          <w:szCs w:val="24"/>
          <w:rtl/>
        </w:rPr>
      </w:pPr>
      <w:r w:rsidRPr="000A22FD">
        <w:rPr>
          <w:rFonts w:ascii="David" w:eastAsia="Times New Roman" w:hAnsi="David" w:cs="David"/>
          <w:b/>
          <w:bCs/>
          <w:color w:val="000000"/>
          <w:sz w:val="24"/>
          <w:szCs w:val="24"/>
          <w:rtl/>
        </w:rPr>
        <w:t>בעניין עב"ל 44405-10-15</w:t>
      </w:r>
      <w:r w:rsidRPr="000A22FD">
        <w:rPr>
          <w:rFonts w:ascii="David" w:eastAsia="Times New Roman" w:hAnsi="David" w:cs="David"/>
          <w:color w:val="000000"/>
          <w:sz w:val="24"/>
          <w:szCs w:val="24"/>
          <w:rtl/>
        </w:rPr>
        <w:t>:</w:t>
      </w:r>
    </w:p>
    <w:tbl>
      <w:tblPr>
        <w:bidiVisual/>
        <w:tblW w:w="8820" w:type="dxa"/>
        <w:jc w:val="center"/>
        <w:tblCellMar>
          <w:left w:w="0" w:type="dxa"/>
          <w:right w:w="0" w:type="dxa"/>
        </w:tblCellMar>
        <w:tblLook w:val="04A0" w:firstRow="1" w:lastRow="0" w:firstColumn="1" w:lastColumn="0" w:noHBand="0" w:noVBand="1"/>
      </w:tblPr>
      <w:tblGrid>
        <w:gridCol w:w="5051"/>
        <w:gridCol w:w="45"/>
        <w:gridCol w:w="3724"/>
      </w:tblGrid>
      <w:tr w:rsidR="00EC6217" w:rsidRPr="000A22FD" w:rsidTr="00EC6217">
        <w:trPr>
          <w:trHeight w:val="295"/>
          <w:jc w:val="center"/>
        </w:trPr>
        <w:tc>
          <w:tcPr>
            <w:tcW w:w="5049" w:type="dxa"/>
            <w:tcMar>
              <w:top w:w="0" w:type="dxa"/>
              <w:left w:w="108" w:type="dxa"/>
              <w:bottom w:w="0" w:type="dxa"/>
              <w:right w:w="108" w:type="dxa"/>
            </w:tcMar>
            <w:hideMark/>
          </w:tcPr>
          <w:p w:rsidR="00EC6217" w:rsidRPr="000A22FD" w:rsidRDefault="00EC6217" w:rsidP="00EC6217">
            <w:pPr>
              <w:spacing w:after="160" w:line="240" w:lineRule="auto"/>
              <w:rPr>
                <w:rFonts w:ascii="Times New Roman" w:eastAsia="Times New Roman" w:hAnsi="Times New Roman" w:cs="Times New Roman"/>
                <w:sz w:val="24"/>
                <w:szCs w:val="24"/>
                <w:rtl/>
              </w:rPr>
            </w:pPr>
            <w:bookmarkStart w:id="1" w:name="FirstAppellant"/>
            <w:r w:rsidRPr="000A22FD">
              <w:rPr>
                <w:rFonts w:ascii="David" w:eastAsia="Times New Roman" w:hAnsi="David" w:cs="David"/>
                <w:b/>
                <w:bCs/>
                <w:sz w:val="24"/>
                <w:szCs w:val="24"/>
                <w:rtl/>
              </w:rPr>
              <w:t>עומרי קיס</w:t>
            </w:r>
            <w:bookmarkEnd w:id="1"/>
          </w:p>
        </w:tc>
        <w:tc>
          <w:tcPr>
            <w:tcW w:w="3771" w:type="dxa"/>
            <w:gridSpan w:val="2"/>
            <w:tcMar>
              <w:top w:w="0" w:type="dxa"/>
              <w:left w:w="108" w:type="dxa"/>
              <w:bottom w:w="0" w:type="dxa"/>
              <w:right w:w="108" w:type="dxa"/>
            </w:tcMar>
            <w:hideMark/>
          </w:tcPr>
          <w:p w:rsidR="00EC6217" w:rsidRPr="000A22FD" w:rsidRDefault="00EC6217" w:rsidP="00EC6217">
            <w:pPr>
              <w:spacing w:before="40" w:after="40" w:line="240" w:lineRule="auto"/>
              <w:jc w:val="right"/>
              <w:rPr>
                <w:rFonts w:ascii="Times New Roman" w:eastAsia="Times New Roman" w:hAnsi="Times New Roman" w:cs="Times New Roman"/>
                <w:sz w:val="24"/>
                <w:szCs w:val="24"/>
                <w:rtl/>
              </w:rPr>
            </w:pPr>
            <w:r w:rsidRPr="000A22FD">
              <w:rPr>
                <w:rFonts w:ascii="David" w:eastAsia="Times New Roman" w:hAnsi="David" w:cs="David"/>
                <w:b/>
                <w:bCs/>
                <w:sz w:val="24"/>
                <w:szCs w:val="24"/>
                <w:rtl/>
              </w:rPr>
              <w:t>המערער</w:t>
            </w:r>
          </w:p>
        </w:tc>
      </w:tr>
      <w:tr w:rsidR="00EC6217" w:rsidRPr="000A22FD" w:rsidTr="00EC6217">
        <w:trPr>
          <w:jc w:val="center"/>
        </w:trPr>
        <w:tc>
          <w:tcPr>
            <w:tcW w:w="8820" w:type="dxa"/>
            <w:gridSpan w:val="3"/>
            <w:tcMar>
              <w:top w:w="0" w:type="dxa"/>
              <w:left w:w="108" w:type="dxa"/>
              <w:bottom w:w="0" w:type="dxa"/>
              <w:right w:w="108" w:type="dxa"/>
            </w:tcMar>
            <w:hideMark/>
          </w:tcPr>
          <w:p w:rsidR="00EC6217" w:rsidRPr="000A22FD" w:rsidRDefault="00EC6217" w:rsidP="00EC6217">
            <w:pPr>
              <w:spacing w:before="240" w:after="240" w:line="240" w:lineRule="auto"/>
              <w:rPr>
                <w:rFonts w:ascii="Times New Roman" w:eastAsia="Times New Roman" w:hAnsi="Times New Roman" w:cs="Times New Roman"/>
                <w:sz w:val="24"/>
                <w:szCs w:val="24"/>
                <w:rtl/>
              </w:rPr>
            </w:pPr>
            <w:r w:rsidRPr="000A22FD">
              <w:rPr>
                <w:rFonts w:ascii="David" w:eastAsia="Times New Roman" w:hAnsi="David" w:cs="David"/>
                <w:b/>
                <w:bCs/>
                <w:sz w:val="24"/>
                <w:szCs w:val="24"/>
                <w:rtl/>
              </w:rPr>
              <w:t>                  -</w:t>
            </w:r>
          </w:p>
        </w:tc>
      </w:tr>
      <w:tr w:rsidR="00EC6217" w:rsidRPr="000A22FD" w:rsidTr="00EC6217">
        <w:trPr>
          <w:jc w:val="center"/>
        </w:trPr>
        <w:tc>
          <w:tcPr>
            <w:tcW w:w="5099" w:type="dxa"/>
            <w:gridSpan w:val="2"/>
            <w:tcMar>
              <w:top w:w="0" w:type="dxa"/>
              <w:left w:w="108" w:type="dxa"/>
              <w:bottom w:w="0" w:type="dxa"/>
              <w:right w:w="108" w:type="dxa"/>
            </w:tcMar>
            <w:hideMark/>
          </w:tcPr>
          <w:p w:rsidR="00EC6217" w:rsidRPr="000A22FD" w:rsidRDefault="00EC6217" w:rsidP="00EC6217">
            <w:pPr>
              <w:spacing w:after="160" w:line="240" w:lineRule="auto"/>
              <w:rPr>
                <w:rFonts w:ascii="Times New Roman" w:eastAsia="Times New Roman" w:hAnsi="Times New Roman" w:cs="Times New Roman"/>
                <w:sz w:val="24"/>
                <w:szCs w:val="24"/>
                <w:rtl/>
              </w:rPr>
            </w:pPr>
            <w:r w:rsidRPr="000A22FD">
              <w:rPr>
                <w:rFonts w:ascii="David" w:eastAsia="Times New Roman" w:hAnsi="David" w:cs="David"/>
                <w:b/>
                <w:bCs/>
                <w:sz w:val="24"/>
                <w:szCs w:val="24"/>
                <w:rtl/>
              </w:rPr>
              <w:t>1. המוסד לביטוח לאומי</w:t>
            </w:r>
          </w:p>
          <w:p w:rsidR="00EC6217" w:rsidRPr="000A22FD" w:rsidRDefault="00EC6217" w:rsidP="00EC6217">
            <w:pPr>
              <w:spacing w:after="160" w:line="240" w:lineRule="auto"/>
              <w:rPr>
                <w:rFonts w:ascii="Times New Roman" w:eastAsia="Times New Roman" w:hAnsi="Times New Roman" w:cs="Times New Roman"/>
                <w:sz w:val="24"/>
                <w:szCs w:val="24"/>
                <w:rtl/>
              </w:rPr>
            </w:pPr>
            <w:r w:rsidRPr="000A22FD">
              <w:rPr>
                <w:rFonts w:ascii="David" w:eastAsia="Times New Roman" w:hAnsi="David" w:cs="David"/>
                <w:b/>
                <w:bCs/>
                <w:sz w:val="24"/>
                <w:szCs w:val="24"/>
                <w:rtl/>
              </w:rPr>
              <w:t>2. גלי הצוק בע"מ</w:t>
            </w:r>
          </w:p>
        </w:tc>
        <w:tc>
          <w:tcPr>
            <w:tcW w:w="3721" w:type="dxa"/>
            <w:tcMar>
              <w:top w:w="0" w:type="dxa"/>
              <w:left w:w="108" w:type="dxa"/>
              <w:bottom w:w="0" w:type="dxa"/>
              <w:right w:w="108" w:type="dxa"/>
            </w:tcMar>
            <w:hideMark/>
          </w:tcPr>
          <w:p w:rsidR="00EC6217" w:rsidRPr="000A22FD" w:rsidRDefault="00EC6217" w:rsidP="00EC6217">
            <w:pPr>
              <w:spacing w:before="40" w:after="40" w:line="240" w:lineRule="auto"/>
              <w:jc w:val="right"/>
              <w:rPr>
                <w:rFonts w:ascii="Times New Roman" w:eastAsia="Times New Roman" w:hAnsi="Times New Roman" w:cs="Times New Roman"/>
                <w:sz w:val="24"/>
                <w:szCs w:val="24"/>
                <w:rtl/>
              </w:rPr>
            </w:pPr>
            <w:r w:rsidRPr="000A22FD">
              <w:rPr>
                <w:rFonts w:ascii="David" w:eastAsia="Times New Roman" w:hAnsi="David" w:cs="David"/>
                <w:b/>
                <w:bCs/>
                <w:sz w:val="24"/>
                <w:szCs w:val="24"/>
                <w:rtl/>
              </w:rPr>
              <w:t>המשיבים</w:t>
            </w:r>
          </w:p>
        </w:tc>
      </w:tr>
      <w:tr w:rsidR="00EC6217" w:rsidRPr="000A22FD" w:rsidTr="00EC6217">
        <w:trPr>
          <w:jc w:val="center"/>
        </w:trPr>
        <w:tc>
          <w:tcPr>
            <w:tcW w:w="8820" w:type="dxa"/>
            <w:gridSpan w:val="3"/>
            <w:tcMar>
              <w:top w:w="0" w:type="dxa"/>
              <w:left w:w="108" w:type="dxa"/>
              <w:bottom w:w="0" w:type="dxa"/>
              <w:right w:w="108" w:type="dxa"/>
            </w:tcMar>
            <w:hideMark/>
          </w:tcPr>
          <w:p w:rsidR="00EC6217" w:rsidRPr="000A22FD" w:rsidRDefault="00EC6217" w:rsidP="00EC6217">
            <w:pPr>
              <w:spacing w:before="40" w:after="40" w:line="240" w:lineRule="auto"/>
              <w:rPr>
                <w:rFonts w:ascii="Times New Roman" w:eastAsia="Times New Roman" w:hAnsi="Times New Roman" w:cs="Times New Roman"/>
                <w:sz w:val="24"/>
                <w:szCs w:val="24"/>
                <w:rtl/>
              </w:rPr>
            </w:pPr>
            <w:bookmarkStart w:id="2" w:name="FirstLawyer"/>
            <w:bookmarkEnd w:id="2"/>
            <w:r w:rsidRPr="000A22FD">
              <w:rPr>
                <w:rFonts w:ascii="David" w:eastAsia="Times New Roman" w:hAnsi="David" w:cs="David"/>
                <w:b/>
                <w:bCs/>
                <w:sz w:val="24"/>
                <w:szCs w:val="24"/>
                <w:rtl/>
              </w:rPr>
              <w:t>בשם המערער – עו"ד ינון תמרי, על פי מינוי של הלשכה לסיוע משפטי</w:t>
            </w:r>
          </w:p>
          <w:p w:rsidR="00EC6217" w:rsidRPr="000A22FD" w:rsidRDefault="00EC6217" w:rsidP="00EC6217">
            <w:pPr>
              <w:spacing w:before="40" w:after="40" w:line="240" w:lineRule="auto"/>
              <w:rPr>
                <w:rFonts w:ascii="Times New Roman" w:eastAsia="Times New Roman" w:hAnsi="Times New Roman" w:cs="Times New Roman"/>
                <w:sz w:val="24"/>
                <w:szCs w:val="24"/>
                <w:rtl/>
              </w:rPr>
            </w:pPr>
            <w:r w:rsidRPr="000A22FD">
              <w:rPr>
                <w:rFonts w:ascii="David" w:eastAsia="Times New Roman" w:hAnsi="David" w:cs="David"/>
                <w:b/>
                <w:bCs/>
                <w:sz w:val="24"/>
                <w:szCs w:val="24"/>
                <w:rtl/>
              </w:rPr>
              <w:t>בשם המשיב 1 – עו"ד כרמית נאור ועו"ד אורנה רוזן אמיר</w:t>
            </w:r>
          </w:p>
          <w:p w:rsidR="00EC6217" w:rsidRPr="000A22FD" w:rsidRDefault="00EC6217" w:rsidP="00EC6217">
            <w:pPr>
              <w:spacing w:after="160" w:line="240" w:lineRule="auto"/>
              <w:rPr>
                <w:rFonts w:ascii="Times New Roman" w:eastAsia="Times New Roman" w:hAnsi="Times New Roman" w:cs="Times New Roman"/>
                <w:sz w:val="24"/>
                <w:szCs w:val="24"/>
                <w:rtl/>
              </w:rPr>
            </w:pPr>
            <w:r w:rsidRPr="000A22FD">
              <w:rPr>
                <w:rFonts w:ascii="David" w:eastAsia="Times New Roman" w:hAnsi="David" w:cs="David"/>
                <w:b/>
                <w:bCs/>
                <w:sz w:val="24"/>
                <w:szCs w:val="24"/>
                <w:rtl/>
              </w:rPr>
              <w:t>בשם המשיבה 2 – עו"ד אשר שור</w:t>
            </w:r>
          </w:p>
        </w:tc>
      </w:tr>
      <w:tr w:rsidR="00EC6217" w:rsidRPr="000A22FD" w:rsidTr="00EC6217">
        <w:trPr>
          <w:jc w:val="center"/>
        </w:trPr>
        <w:tc>
          <w:tcPr>
            <w:tcW w:w="5055" w:type="dxa"/>
            <w:tcBorders>
              <w:top w:val="nil"/>
              <w:left w:val="nil"/>
              <w:bottom w:val="nil"/>
              <w:right w:val="nil"/>
            </w:tcBorders>
            <w:vAlign w:val="center"/>
            <w:hideMark/>
          </w:tcPr>
          <w:p w:rsidR="00EC6217" w:rsidRPr="000A22FD" w:rsidRDefault="00EC6217" w:rsidP="00EC6217">
            <w:pPr>
              <w:bidi w:val="0"/>
              <w:spacing w:after="0" w:line="240" w:lineRule="auto"/>
              <w:rPr>
                <w:rFonts w:ascii="Times New Roman" w:eastAsia="Times New Roman" w:hAnsi="Times New Roman" w:cs="Times New Roman"/>
                <w:sz w:val="24"/>
                <w:szCs w:val="24"/>
                <w:rtl/>
              </w:rPr>
            </w:pPr>
          </w:p>
        </w:tc>
        <w:tc>
          <w:tcPr>
            <w:tcW w:w="45" w:type="dxa"/>
            <w:tcBorders>
              <w:top w:val="nil"/>
              <w:left w:val="nil"/>
              <w:bottom w:val="nil"/>
              <w:right w:val="nil"/>
            </w:tcBorders>
            <w:vAlign w:val="center"/>
            <w:hideMark/>
          </w:tcPr>
          <w:p w:rsidR="00EC6217" w:rsidRPr="000A22FD" w:rsidRDefault="00EC6217" w:rsidP="00EC6217">
            <w:pPr>
              <w:spacing w:after="0" w:line="240" w:lineRule="auto"/>
              <w:rPr>
                <w:rFonts w:ascii="Times New Roman" w:eastAsia="Times New Roman" w:hAnsi="Times New Roman" w:cs="Times New Roman"/>
                <w:sz w:val="24"/>
                <w:szCs w:val="24"/>
              </w:rPr>
            </w:pPr>
          </w:p>
        </w:tc>
        <w:tc>
          <w:tcPr>
            <w:tcW w:w="3720" w:type="dxa"/>
            <w:tcBorders>
              <w:top w:val="nil"/>
              <w:left w:val="nil"/>
              <w:bottom w:val="nil"/>
              <w:right w:val="nil"/>
            </w:tcBorders>
            <w:vAlign w:val="center"/>
            <w:hideMark/>
          </w:tcPr>
          <w:p w:rsidR="00EC6217" w:rsidRPr="000A22FD" w:rsidRDefault="00EC6217" w:rsidP="00EC6217">
            <w:pPr>
              <w:spacing w:after="0" w:line="240" w:lineRule="auto"/>
              <w:rPr>
                <w:rFonts w:ascii="Times New Roman" w:eastAsia="Times New Roman" w:hAnsi="Times New Roman" w:cs="Times New Roman"/>
                <w:sz w:val="24"/>
                <w:szCs w:val="24"/>
              </w:rPr>
            </w:pPr>
          </w:p>
        </w:tc>
      </w:tr>
    </w:tbl>
    <w:p w:rsidR="00EC6217" w:rsidRPr="000A22FD" w:rsidRDefault="00EC6217" w:rsidP="00EC6217">
      <w:pPr>
        <w:spacing w:after="0" w:line="240" w:lineRule="auto"/>
        <w:rPr>
          <w:rFonts w:ascii="Times New Roman" w:eastAsia="Times New Roman" w:hAnsi="Times New Roman" w:cs="Times New Roman"/>
          <w:color w:val="000000"/>
          <w:sz w:val="24"/>
          <w:szCs w:val="24"/>
        </w:rPr>
      </w:pPr>
      <w:r w:rsidRPr="000A22FD">
        <w:rPr>
          <w:rFonts w:ascii="David" w:eastAsia="Times New Roman" w:hAnsi="David" w:cs="David"/>
          <w:b/>
          <w:bCs/>
          <w:color w:val="000000"/>
          <w:sz w:val="24"/>
          <w:szCs w:val="24"/>
          <w:rtl/>
        </w:rPr>
        <w:t>ובעניין ע"ע 28480-02-16</w:t>
      </w:r>
      <w:r w:rsidRPr="000A22FD">
        <w:rPr>
          <w:rFonts w:ascii="David" w:eastAsia="Times New Roman" w:hAnsi="David" w:cs="David"/>
          <w:color w:val="000000"/>
          <w:sz w:val="24"/>
          <w:szCs w:val="24"/>
          <w:rtl/>
        </w:rPr>
        <w:t>:</w:t>
      </w:r>
    </w:p>
    <w:tbl>
      <w:tblPr>
        <w:bidiVisual/>
        <w:tblW w:w="8820" w:type="dxa"/>
        <w:jc w:val="center"/>
        <w:tblCellMar>
          <w:left w:w="0" w:type="dxa"/>
          <w:right w:w="0" w:type="dxa"/>
        </w:tblCellMar>
        <w:tblLook w:val="04A0" w:firstRow="1" w:lastRow="0" w:firstColumn="1" w:lastColumn="0" w:noHBand="0" w:noVBand="1"/>
      </w:tblPr>
      <w:tblGrid>
        <w:gridCol w:w="5051"/>
        <w:gridCol w:w="45"/>
        <w:gridCol w:w="3724"/>
      </w:tblGrid>
      <w:tr w:rsidR="00EC6217" w:rsidRPr="000A22FD" w:rsidTr="00EC6217">
        <w:trPr>
          <w:trHeight w:val="295"/>
          <w:jc w:val="center"/>
        </w:trPr>
        <w:tc>
          <w:tcPr>
            <w:tcW w:w="5049" w:type="dxa"/>
            <w:tcMar>
              <w:top w:w="0" w:type="dxa"/>
              <w:left w:w="108" w:type="dxa"/>
              <w:bottom w:w="0" w:type="dxa"/>
              <w:right w:w="108" w:type="dxa"/>
            </w:tcMar>
            <w:hideMark/>
          </w:tcPr>
          <w:p w:rsidR="00EC6217" w:rsidRPr="000A22FD" w:rsidRDefault="00EC6217" w:rsidP="00EC6217">
            <w:pPr>
              <w:spacing w:after="160" w:line="240" w:lineRule="auto"/>
              <w:rPr>
                <w:rFonts w:ascii="Times New Roman" w:eastAsia="Times New Roman" w:hAnsi="Times New Roman" w:cs="Times New Roman"/>
                <w:sz w:val="24"/>
                <w:szCs w:val="24"/>
                <w:rtl/>
              </w:rPr>
            </w:pPr>
            <w:r w:rsidRPr="000A22FD">
              <w:rPr>
                <w:rFonts w:ascii="David" w:eastAsia="Times New Roman" w:hAnsi="David" w:cs="David"/>
                <w:b/>
                <w:bCs/>
                <w:sz w:val="24"/>
                <w:szCs w:val="24"/>
                <w:rtl/>
              </w:rPr>
              <w:t>ד.ע. יבוא וניהול מסעדנות בע"מ</w:t>
            </w:r>
          </w:p>
        </w:tc>
        <w:tc>
          <w:tcPr>
            <w:tcW w:w="3771" w:type="dxa"/>
            <w:gridSpan w:val="2"/>
            <w:tcMar>
              <w:top w:w="0" w:type="dxa"/>
              <w:left w:w="108" w:type="dxa"/>
              <w:bottom w:w="0" w:type="dxa"/>
              <w:right w:w="108" w:type="dxa"/>
            </w:tcMar>
            <w:hideMark/>
          </w:tcPr>
          <w:p w:rsidR="00EC6217" w:rsidRPr="000A22FD" w:rsidRDefault="00EC6217" w:rsidP="00EC6217">
            <w:pPr>
              <w:spacing w:before="40" w:after="40" w:line="240" w:lineRule="auto"/>
              <w:jc w:val="right"/>
              <w:rPr>
                <w:rFonts w:ascii="Times New Roman" w:eastAsia="Times New Roman" w:hAnsi="Times New Roman" w:cs="Times New Roman"/>
                <w:sz w:val="24"/>
                <w:szCs w:val="24"/>
                <w:rtl/>
              </w:rPr>
            </w:pPr>
            <w:r w:rsidRPr="000A22FD">
              <w:rPr>
                <w:rFonts w:ascii="David" w:eastAsia="Times New Roman" w:hAnsi="David" w:cs="David"/>
                <w:b/>
                <w:bCs/>
                <w:sz w:val="24"/>
                <w:szCs w:val="24"/>
                <w:rtl/>
              </w:rPr>
              <w:t>המערערת</w:t>
            </w:r>
          </w:p>
        </w:tc>
      </w:tr>
      <w:tr w:rsidR="00EC6217" w:rsidRPr="000A22FD" w:rsidTr="00EC6217">
        <w:trPr>
          <w:jc w:val="center"/>
        </w:trPr>
        <w:tc>
          <w:tcPr>
            <w:tcW w:w="8820" w:type="dxa"/>
            <w:gridSpan w:val="3"/>
            <w:tcMar>
              <w:top w:w="0" w:type="dxa"/>
              <w:left w:w="108" w:type="dxa"/>
              <w:bottom w:w="0" w:type="dxa"/>
              <w:right w:w="108" w:type="dxa"/>
            </w:tcMar>
            <w:hideMark/>
          </w:tcPr>
          <w:p w:rsidR="00EC6217" w:rsidRPr="000A22FD" w:rsidRDefault="00EC6217" w:rsidP="00EC6217">
            <w:pPr>
              <w:spacing w:before="240" w:after="240" w:line="240" w:lineRule="auto"/>
              <w:rPr>
                <w:rFonts w:ascii="Times New Roman" w:eastAsia="Times New Roman" w:hAnsi="Times New Roman" w:cs="Times New Roman"/>
                <w:sz w:val="24"/>
                <w:szCs w:val="24"/>
                <w:rtl/>
              </w:rPr>
            </w:pPr>
            <w:r w:rsidRPr="000A22FD">
              <w:rPr>
                <w:rFonts w:ascii="David" w:eastAsia="Times New Roman" w:hAnsi="David" w:cs="David"/>
                <w:b/>
                <w:bCs/>
                <w:sz w:val="24"/>
                <w:szCs w:val="24"/>
                <w:rtl/>
              </w:rPr>
              <w:t>                  -</w:t>
            </w:r>
          </w:p>
        </w:tc>
      </w:tr>
      <w:tr w:rsidR="00EC6217" w:rsidRPr="000A22FD" w:rsidTr="00EC6217">
        <w:trPr>
          <w:jc w:val="center"/>
        </w:trPr>
        <w:tc>
          <w:tcPr>
            <w:tcW w:w="5099" w:type="dxa"/>
            <w:gridSpan w:val="2"/>
            <w:tcMar>
              <w:top w:w="0" w:type="dxa"/>
              <w:left w:w="108" w:type="dxa"/>
              <w:bottom w:w="0" w:type="dxa"/>
              <w:right w:w="108" w:type="dxa"/>
            </w:tcMar>
            <w:hideMark/>
          </w:tcPr>
          <w:p w:rsidR="00EC6217" w:rsidRPr="000A22FD" w:rsidRDefault="00EC6217" w:rsidP="00EC6217">
            <w:pPr>
              <w:spacing w:after="160" w:line="240" w:lineRule="auto"/>
              <w:rPr>
                <w:rFonts w:ascii="Times New Roman" w:eastAsia="Times New Roman" w:hAnsi="Times New Roman" w:cs="Times New Roman"/>
                <w:sz w:val="24"/>
                <w:szCs w:val="24"/>
                <w:rtl/>
              </w:rPr>
            </w:pPr>
            <w:r w:rsidRPr="000A22FD">
              <w:rPr>
                <w:rFonts w:ascii="David" w:eastAsia="Times New Roman" w:hAnsi="David" w:cs="David"/>
                <w:b/>
                <w:bCs/>
                <w:sz w:val="24"/>
                <w:szCs w:val="24"/>
                <w:rtl/>
              </w:rPr>
              <w:t>יחיאל בודה</w:t>
            </w:r>
          </w:p>
        </w:tc>
        <w:tc>
          <w:tcPr>
            <w:tcW w:w="3721" w:type="dxa"/>
            <w:tcMar>
              <w:top w:w="0" w:type="dxa"/>
              <w:left w:w="108" w:type="dxa"/>
              <w:bottom w:w="0" w:type="dxa"/>
              <w:right w:w="108" w:type="dxa"/>
            </w:tcMar>
            <w:hideMark/>
          </w:tcPr>
          <w:p w:rsidR="00EC6217" w:rsidRPr="000A22FD" w:rsidRDefault="00EC6217" w:rsidP="00EC6217">
            <w:pPr>
              <w:spacing w:before="40" w:after="40" w:line="240" w:lineRule="auto"/>
              <w:jc w:val="right"/>
              <w:rPr>
                <w:rFonts w:ascii="Times New Roman" w:eastAsia="Times New Roman" w:hAnsi="Times New Roman" w:cs="Times New Roman"/>
                <w:sz w:val="24"/>
                <w:szCs w:val="24"/>
                <w:rtl/>
              </w:rPr>
            </w:pPr>
            <w:r w:rsidRPr="000A22FD">
              <w:rPr>
                <w:rFonts w:ascii="David" w:eastAsia="Times New Roman" w:hAnsi="David" w:cs="David"/>
                <w:b/>
                <w:bCs/>
                <w:sz w:val="24"/>
                <w:szCs w:val="24"/>
                <w:rtl/>
              </w:rPr>
              <w:t>המשיב</w:t>
            </w:r>
          </w:p>
        </w:tc>
      </w:tr>
      <w:tr w:rsidR="00EC6217" w:rsidRPr="000A22FD" w:rsidTr="00EC6217">
        <w:trPr>
          <w:trHeight w:val="971"/>
          <w:jc w:val="center"/>
        </w:trPr>
        <w:tc>
          <w:tcPr>
            <w:tcW w:w="8820" w:type="dxa"/>
            <w:gridSpan w:val="3"/>
            <w:tcMar>
              <w:top w:w="0" w:type="dxa"/>
              <w:left w:w="108" w:type="dxa"/>
              <w:bottom w:w="0" w:type="dxa"/>
              <w:right w:w="108" w:type="dxa"/>
            </w:tcMar>
            <w:hideMark/>
          </w:tcPr>
          <w:p w:rsidR="00EC6217" w:rsidRPr="000A22FD" w:rsidRDefault="00EC6217" w:rsidP="00EC6217">
            <w:pPr>
              <w:spacing w:before="40" w:after="40" w:line="240" w:lineRule="auto"/>
              <w:rPr>
                <w:rFonts w:ascii="Times New Roman" w:eastAsia="Times New Roman" w:hAnsi="Times New Roman" w:cs="Times New Roman"/>
                <w:sz w:val="24"/>
                <w:szCs w:val="24"/>
                <w:rtl/>
              </w:rPr>
            </w:pPr>
            <w:r w:rsidRPr="000A22FD">
              <w:rPr>
                <w:rFonts w:ascii="David" w:eastAsia="Times New Roman" w:hAnsi="David" w:cs="David"/>
                <w:b/>
                <w:bCs/>
                <w:sz w:val="24"/>
                <w:szCs w:val="24"/>
                <w:rtl/>
              </w:rPr>
              <w:t>בשם המערערת – עו"ד יניב אופק ועו"ד חיה קפלן טובי</w:t>
            </w:r>
          </w:p>
          <w:p w:rsidR="00EC6217" w:rsidRPr="000A22FD" w:rsidRDefault="00EC6217" w:rsidP="00EC6217">
            <w:pPr>
              <w:spacing w:after="160" w:line="240" w:lineRule="auto"/>
              <w:rPr>
                <w:rFonts w:ascii="Times New Roman" w:eastAsia="Times New Roman" w:hAnsi="Times New Roman" w:cs="Times New Roman"/>
                <w:sz w:val="24"/>
                <w:szCs w:val="24"/>
                <w:rtl/>
              </w:rPr>
            </w:pPr>
            <w:r w:rsidRPr="000A22FD">
              <w:rPr>
                <w:rFonts w:ascii="David" w:eastAsia="Times New Roman" w:hAnsi="David" w:cs="David"/>
                <w:b/>
                <w:bCs/>
                <w:sz w:val="24"/>
                <w:szCs w:val="24"/>
                <w:rtl/>
              </w:rPr>
              <w:t>בשם המשיב 1 – עו"ד אורי אליאב ועו"ד מיכל שווד</w:t>
            </w:r>
          </w:p>
        </w:tc>
      </w:tr>
      <w:tr w:rsidR="00EC6217" w:rsidRPr="000A22FD" w:rsidTr="00EC6217">
        <w:trPr>
          <w:jc w:val="center"/>
        </w:trPr>
        <w:tc>
          <w:tcPr>
            <w:tcW w:w="5055" w:type="dxa"/>
            <w:tcBorders>
              <w:top w:val="nil"/>
              <w:left w:val="nil"/>
              <w:bottom w:val="nil"/>
              <w:right w:val="nil"/>
            </w:tcBorders>
            <w:vAlign w:val="center"/>
            <w:hideMark/>
          </w:tcPr>
          <w:p w:rsidR="00EC6217" w:rsidRPr="000A22FD" w:rsidRDefault="00EC6217" w:rsidP="00EC6217">
            <w:pPr>
              <w:bidi w:val="0"/>
              <w:spacing w:after="0" w:line="240" w:lineRule="auto"/>
              <w:rPr>
                <w:rFonts w:ascii="Times New Roman" w:eastAsia="Times New Roman" w:hAnsi="Times New Roman" w:cs="Times New Roman"/>
                <w:sz w:val="24"/>
                <w:szCs w:val="24"/>
                <w:rtl/>
              </w:rPr>
            </w:pPr>
          </w:p>
        </w:tc>
        <w:tc>
          <w:tcPr>
            <w:tcW w:w="45" w:type="dxa"/>
            <w:tcBorders>
              <w:top w:val="nil"/>
              <w:left w:val="nil"/>
              <w:bottom w:val="nil"/>
              <w:right w:val="nil"/>
            </w:tcBorders>
            <w:vAlign w:val="center"/>
            <w:hideMark/>
          </w:tcPr>
          <w:p w:rsidR="00EC6217" w:rsidRPr="000A22FD" w:rsidRDefault="00EC6217" w:rsidP="00EC6217">
            <w:pPr>
              <w:spacing w:after="0" w:line="240" w:lineRule="auto"/>
              <w:rPr>
                <w:rFonts w:ascii="Times New Roman" w:eastAsia="Times New Roman" w:hAnsi="Times New Roman" w:cs="Times New Roman"/>
                <w:sz w:val="24"/>
                <w:szCs w:val="24"/>
              </w:rPr>
            </w:pPr>
          </w:p>
        </w:tc>
        <w:tc>
          <w:tcPr>
            <w:tcW w:w="3720" w:type="dxa"/>
            <w:tcBorders>
              <w:top w:val="nil"/>
              <w:left w:val="nil"/>
              <w:bottom w:val="nil"/>
              <w:right w:val="nil"/>
            </w:tcBorders>
            <w:vAlign w:val="center"/>
            <w:hideMark/>
          </w:tcPr>
          <w:p w:rsidR="00EC6217" w:rsidRPr="000A22FD" w:rsidRDefault="00EC6217" w:rsidP="00EC6217">
            <w:pPr>
              <w:spacing w:after="0" w:line="240" w:lineRule="auto"/>
              <w:rPr>
                <w:rFonts w:ascii="Times New Roman" w:eastAsia="Times New Roman" w:hAnsi="Times New Roman" w:cs="Times New Roman"/>
                <w:sz w:val="24"/>
                <w:szCs w:val="24"/>
              </w:rPr>
            </w:pPr>
          </w:p>
        </w:tc>
      </w:tr>
    </w:tbl>
    <w:p w:rsidR="00EC6217" w:rsidRPr="000A22FD" w:rsidRDefault="00EC6217" w:rsidP="00EC6217">
      <w:pPr>
        <w:spacing w:after="160" w:line="257" w:lineRule="atLeast"/>
        <w:rPr>
          <w:rFonts w:ascii="Times New Roman" w:eastAsia="Times New Roman" w:hAnsi="Times New Roman" w:cs="Times New Roman"/>
          <w:color w:val="000000"/>
          <w:sz w:val="24"/>
          <w:szCs w:val="24"/>
        </w:rPr>
      </w:pPr>
      <w:r w:rsidRPr="000A22FD">
        <w:rPr>
          <w:rFonts w:ascii="Arial" w:eastAsia="Times New Roman" w:hAnsi="Arial" w:cs="Arial"/>
          <w:color w:val="008080"/>
          <w:sz w:val="24"/>
          <w:szCs w:val="24"/>
          <w:rtl/>
        </w:rPr>
        <w:t>--- סוף עמוד  1 ---</w:t>
      </w:r>
    </w:p>
    <w:tbl>
      <w:tblPr>
        <w:bidiVisual/>
        <w:tblW w:w="8820" w:type="dxa"/>
        <w:jc w:val="center"/>
        <w:tblCellMar>
          <w:left w:w="0" w:type="dxa"/>
          <w:right w:w="0" w:type="dxa"/>
        </w:tblCellMar>
        <w:tblLook w:val="04A0" w:firstRow="1" w:lastRow="0" w:firstColumn="1" w:lastColumn="0" w:noHBand="0" w:noVBand="1"/>
      </w:tblPr>
      <w:tblGrid>
        <w:gridCol w:w="5099"/>
        <w:gridCol w:w="3721"/>
      </w:tblGrid>
      <w:tr w:rsidR="00EC6217" w:rsidRPr="000A22FD" w:rsidTr="00EC6217">
        <w:trPr>
          <w:jc w:val="center"/>
        </w:trPr>
        <w:tc>
          <w:tcPr>
            <w:tcW w:w="5099" w:type="dxa"/>
            <w:tcMar>
              <w:top w:w="0" w:type="dxa"/>
              <w:left w:w="108" w:type="dxa"/>
              <w:bottom w:w="0" w:type="dxa"/>
              <w:right w:w="108" w:type="dxa"/>
            </w:tcMar>
            <w:hideMark/>
          </w:tcPr>
          <w:p w:rsidR="00EC6217" w:rsidRPr="000A22FD" w:rsidRDefault="00EC6217" w:rsidP="00EC6217">
            <w:pPr>
              <w:spacing w:after="160" w:line="240" w:lineRule="auto"/>
              <w:rPr>
                <w:rFonts w:ascii="Times New Roman" w:eastAsia="Times New Roman" w:hAnsi="Times New Roman" w:cs="Times New Roman"/>
                <w:sz w:val="24"/>
                <w:szCs w:val="24"/>
                <w:rtl/>
              </w:rPr>
            </w:pPr>
            <w:r w:rsidRPr="000A22FD">
              <w:rPr>
                <w:rFonts w:ascii="David" w:eastAsia="Times New Roman" w:hAnsi="David" w:cs="David"/>
                <w:b/>
                <w:bCs/>
                <w:sz w:val="24"/>
                <w:szCs w:val="24"/>
                <w:rtl/>
              </w:rPr>
              <w:t>1. הסתדרות העובדים החדשה – הסתדרות הנוער העובד והלומד</w:t>
            </w:r>
          </w:p>
          <w:p w:rsidR="00EC6217" w:rsidRPr="000A22FD" w:rsidRDefault="00EC6217" w:rsidP="00EC6217">
            <w:pPr>
              <w:spacing w:after="160" w:line="240" w:lineRule="auto"/>
              <w:rPr>
                <w:rFonts w:ascii="Times New Roman" w:eastAsia="Times New Roman" w:hAnsi="Times New Roman" w:cs="Times New Roman"/>
                <w:sz w:val="24"/>
                <w:szCs w:val="24"/>
                <w:rtl/>
              </w:rPr>
            </w:pPr>
            <w:r w:rsidRPr="000A22FD">
              <w:rPr>
                <w:rFonts w:ascii="David" w:eastAsia="Times New Roman" w:hAnsi="David" w:cs="David"/>
                <w:b/>
                <w:bCs/>
                <w:sz w:val="24"/>
                <w:szCs w:val="24"/>
                <w:rtl/>
              </w:rPr>
              <w:t>2. איגוד המסעדות בישראל</w:t>
            </w:r>
          </w:p>
          <w:p w:rsidR="00EC6217" w:rsidRPr="000A22FD" w:rsidRDefault="00EC6217" w:rsidP="00EC6217">
            <w:pPr>
              <w:spacing w:after="160" w:line="240" w:lineRule="auto"/>
              <w:rPr>
                <w:rFonts w:ascii="Times New Roman" w:eastAsia="Times New Roman" w:hAnsi="Times New Roman" w:cs="Times New Roman"/>
                <w:sz w:val="24"/>
                <w:szCs w:val="24"/>
                <w:rtl/>
              </w:rPr>
            </w:pPr>
            <w:r w:rsidRPr="000A22FD">
              <w:rPr>
                <w:rFonts w:ascii="David" w:eastAsia="Times New Roman" w:hAnsi="David" w:cs="David"/>
                <w:b/>
                <w:bCs/>
                <w:sz w:val="24"/>
                <w:szCs w:val="24"/>
                <w:rtl/>
              </w:rPr>
              <w:t>3. היועץ המשפטי לממשלה</w:t>
            </w:r>
          </w:p>
        </w:tc>
        <w:tc>
          <w:tcPr>
            <w:tcW w:w="3721" w:type="dxa"/>
            <w:tcMar>
              <w:top w:w="0" w:type="dxa"/>
              <w:left w:w="108" w:type="dxa"/>
              <w:bottom w:w="0" w:type="dxa"/>
              <w:right w:w="108" w:type="dxa"/>
            </w:tcMar>
            <w:hideMark/>
          </w:tcPr>
          <w:p w:rsidR="00EC6217" w:rsidRPr="000A22FD" w:rsidRDefault="00EC6217" w:rsidP="00EC6217">
            <w:pPr>
              <w:spacing w:before="40" w:after="40" w:line="240" w:lineRule="auto"/>
              <w:jc w:val="right"/>
              <w:rPr>
                <w:rFonts w:ascii="Times New Roman" w:eastAsia="Times New Roman" w:hAnsi="Times New Roman" w:cs="Times New Roman"/>
                <w:sz w:val="24"/>
                <w:szCs w:val="24"/>
                <w:rtl/>
              </w:rPr>
            </w:pPr>
            <w:r w:rsidRPr="000A22FD">
              <w:rPr>
                <w:rFonts w:ascii="David" w:eastAsia="Times New Roman" w:hAnsi="David" w:cs="David"/>
                <w:b/>
                <w:bCs/>
                <w:sz w:val="24"/>
                <w:szCs w:val="24"/>
                <w:rtl/>
              </w:rPr>
              <w:t>מתייצבים בהליכים</w:t>
            </w:r>
          </w:p>
        </w:tc>
      </w:tr>
      <w:tr w:rsidR="00EC6217" w:rsidRPr="000A22FD" w:rsidTr="00EC6217">
        <w:trPr>
          <w:trHeight w:val="1175"/>
          <w:jc w:val="center"/>
        </w:trPr>
        <w:tc>
          <w:tcPr>
            <w:tcW w:w="8820" w:type="dxa"/>
            <w:gridSpan w:val="2"/>
            <w:tcMar>
              <w:top w:w="0" w:type="dxa"/>
              <w:left w:w="108" w:type="dxa"/>
              <w:bottom w:w="0" w:type="dxa"/>
              <w:right w:w="108" w:type="dxa"/>
            </w:tcMar>
            <w:hideMark/>
          </w:tcPr>
          <w:p w:rsidR="00EC6217" w:rsidRPr="000A22FD" w:rsidRDefault="00EC6217" w:rsidP="00EC6217">
            <w:pPr>
              <w:spacing w:before="40" w:after="40" w:line="240" w:lineRule="auto"/>
              <w:rPr>
                <w:rFonts w:ascii="Times New Roman" w:eastAsia="Times New Roman" w:hAnsi="Times New Roman" w:cs="Times New Roman"/>
                <w:sz w:val="24"/>
                <w:szCs w:val="24"/>
                <w:rtl/>
              </w:rPr>
            </w:pPr>
            <w:r w:rsidRPr="000A22FD">
              <w:rPr>
                <w:rFonts w:ascii="David" w:eastAsia="Times New Roman" w:hAnsi="David" w:cs="David"/>
                <w:b/>
                <w:bCs/>
                <w:sz w:val="24"/>
                <w:szCs w:val="24"/>
                <w:rtl/>
              </w:rPr>
              <w:t xml:space="preserve">בשם ההסתדרות – עו"ד ארנה לין, עו"ד אסנת </w:t>
            </w:r>
            <w:proofErr w:type="spellStart"/>
            <w:r w:rsidRPr="000A22FD">
              <w:rPr>
                <w:rFonts w:ascii="David" w:eastAsia="Times New Roman" w:hAnsi="David" w:cs="David"/>
                <w:b/>
                <w:bCs/>
                <w:sz w:val="24"/>
                <w:szCs w:val="24"/>
                <w:rtl/>
              </w:rPr>
              <w:t>לונגמן</w:t>
            </w:r>
            <w:proofErr w:type="spellEnd"/>
            <w:r w:rsidRPr="000A22FD">
              <w:rPr>
                <w:rFonts w:ascii="David" w:eastAsia="Times New Roman" w:hAnsi="David" w:cs="David"/>
                <w:b/>
                <w:bCs/>
                <w:sz w:val="24"/>
                <w:szCs w:val="24"/>
                <w:rtl/>
              </w:rPr>
              <w:t xml:space="preserve">, עו"ד יעל </w:t>
            </w:r>
            <w:proofErr w:type="spellStart"/>
            <w:r w:rsidRPr="000A22FD">
              <w:rPr>
                <w:rFonts w:ascii="David" w:eastAsia="Times New Roman" w:hAnsi="David" w:cs="David"/>
                <w:b/>
                <w:bCs/>
                <w:sz w:val="24"/>
                <w:szCs w:val="24"/>
                <w:rtl/>
              </w:rPr>
              <w:t>סטמטי</w:t>
            </w:r>
            <w:proofErr w:type="spellEnd"/>
          </w:p>
          <w:p w:rsidR="00EC6217" w:rsidRPr="000A22FD" w:rsidRDefault="00EC6217" w:rsidP="00EC6217">
            <w:pPr>
              <w:spacing w:before="40" w:after="40" w:line="240" w:lineRule="auto"/>
              <w:rPr>
                <w:rFonts w:ascii="Times New Roman" w:eastAsia="Times New Roman" w:hAnsi="Times New Roman" w:cs="Times New Roman"/>
                <w:sz w:val="24"/>
                <w:szCs w:val="24"/>
                <w:rtl/>
              </w:rPr>
            </w:pPr>
            <w:r w:rsidRPr="000A22FD">
              <w:rPr>
                <w:rFonts w:ascii="David" w:eastAsia="Times New Roman" w:hAnsi="David" w:cs="David"/>
                <w:b/>
                <w:bCs/>
                <w:sz w:val="24"/>
                <w:szCs w:val="24"/>
                <w:rtl/>
              </w:rPr>
              <w:t>בשם איגוד המסעדות בישראל – עו"ד רני שוורץ</w:t>
            </w:r>
          </w:p>
          <w:p w:rsidR="00EC6217" w:rsidRPr="000A22FD" w:rsidRDefault="00EC6217" w:rsidP="00EC6217">
            <w:pPr>
              <w:spacing w:before="40" w:after="40" w:line="240" w:lineRule="auto"/>
              <w:rPr>
                <w:rFonts w:ascii="Times New Roman" w:eastAsia="Times New Roman" w:hAnsi="Times New Roman" w:cs="Times New Roman"/>
                <w:sz w:val="24"/>
                <w:szCs w:val="24"/>
                <w:rtl/>
              </w:rPr>
            </w:pPr>
            <w:r w:rsidRPr="000A22FD">
              <w:rPr>
                <w:rFonts w:ascii="David" w:eastAsia="Times New Roman" w:hAnsi="David" w:cs="David"/>
                <w:b/>
                <w:bCs/>
                <w:sz w:val="24"/>
                <w:szCs w:val="24"/>
                <w:rtl/>
              </w:rPr>
              <w:t xml:space="preserve">בשם היועץ המשפטי לממשלה – עו"ד יאנה </w:t>
            </w:r>
            <w:proofErr w:type="spellStart"/>
            <w:r w:rsidRPr="000A22FD">
              <w:rPr>
                <w:rFonts w:ascii="David" w:eastAsia="Times New Roman" w:hAnsi="David" w:cs="David"/>
                <w:b/>
                <w:bCs/>
                <w:sz w:val="24"/>
                <w:szCs w:val="24"/>
                <w:rtl/>
              </w:rPr>
              <w:t>סימקין</w:t>
            </w:r>
            <w:proofErr w:type="spellEnd"/>
          </w:p>
        </w:tc>
      </w:tr>
    </w:tbl>
    <w:p w:rsidR="00EC6217" w:rsidRPr="000A22FD" w:rsidRDefault="00EC6217" w:rsidP="00EC6217">
      <w:pPr>
        <w:spacing w:line="240" w:lineRule="atLeast"/>
        <w:ind w:left="283" w:hanging="283"/>
        <w:jc w:val="both"/>
        <w:rPr>
          <w:rFonts w:ascii="Times New Roman" w:eastAsia="Times New Roman" w:hAnsi="Times New Roman" w:cs="Times New Roman"/>
          <w:color w:val="000000"/>
          <w:sz w:val="24"/>
          <w:szCs w:val="24"/>
          <w:rtl/>
        </w:rPr>
      </w:pPr>
      <w:bookmarkStart w:id="3" w:name="LawTable"/>
      <w:bookmarkEnd w:id="3"/>
      <w:r w:rsidRPr="000A22FD">
        <w:rPr>
          <w:rFonts w:ascii="FrankRuehl" w:eastAsia="Times New Roman" w:hAnsi="FrankRuehl" w:cs="FrankRuehl"/>
          <w:color w:val="000000"/>
          <w:sz w:val="24"/>
          <w:szCs w:val="24"/>
          <w:rtl/>
        </w:rPr>
        <w:t>חקיקה שאוזכרה:</w:t>
      </w:r>
    </w:p>
    <w:p w:rsidR="00EC6217" w:rsidRPr="000A22FD" w:rsidRDefault="00EC6217" w:rsidP="00EC6217">
      <w:pPr>
        <w:spacing w:line="240" w:lineRule="atLeast"/>
        <w:ind w:left="283" w:hanging="283"/>
        <w:jc w:val="both"/>
        <w:rPr>
          <w:rFonts w:ascii="Times New Roman" w:eastAsia="Times New Roman" w:hAnsi="Times New Roman" w:cs="Times New Roman"/>
          <w:color w:val="000000"/>
          <w:sz w:val="24"/>
          <w:szCs w:val="24"/>
          <w:rtl/>
        </w:rPr>
      </w:pPr>
      <w:hyperlink r:id="rId4" w:history="1">
        <w:r w:rsidRPr="000A22FD">
          <w:rPr>
            <w:rFonts w:ascii="Times New Roman" w:eastAsia="Times New Roman" w:hAnsi="Times New Roman" w:cs="Times New Roman"/>
            <w:color w:val="800080"/>
            <w:sz w:val="24"/>
            <w:szCs w:val="24"/>
            <w:rtl/>
          </w:rPr>
          <w:t>חוק חופשה שנתית, תשי"א-1951</w:t>
        </w:r>
      </w:hyperlink>
    </w:p>
    <w:p w:rsidR="00EC6217" w:rsidRPr="000A22FD" w:rsidRDefault="00EC6217" w:rsidP="00EC6217">
      <w:pPr>
        <w:spacing w:line="240" w:lineRule="atLeast"/>
        <w:ind w:left="283" w:hanging="283"/>
        <w:jc w:val="both"/>
        <w:rPr>
          <w:rFonts w:ascii="Times New Roman" w:eastAsia="Times New Roman" w:hAnsi="Times New Roman" w:cs="Times New Roman"/>
          <w:color w:val="000000"/>
          <w:sz w:val="24"/>
          <w:szCs w:val="24"/>
          <w:rtl/>
        </w:rPr>
      </w:pPr>
      <w:hyperlink r:id="rId5" w:history="1">
        <w:r w:rsidRPr="000A22FD">
          <w:rPr>
            <w:rFonts w:ascii="Times New Roman" w:eastAsia="Times New Roman" w:hAnsi="Times New Roman" w:cs="Times New Roman"/>
            <w:color w:val="800080"/>
            <w:sz w:val="24"/>
            <w:szCs w:val="24"/>
            <w:rtl/>
          </w:rPr>
          <w:t>חוק שכר מינימום, תשמ"ז-1987</w:t>
        </w:r>
      </w:hyperlink>
      <w:r w:rsidRPr="000A22FD">
        <w:rPr>
          <w:rFonts w:ascii="FrankRuehl" w:eastAsia="Times New Roman" w:hAnsi="FrankRuehl" w:cs="FrankRuehl"/>
          <w:color w:val="000000"/>
          <w:sz w:val="24"/>
          <w:szCs w:val="24"/>
          <w:rtl/>
        </w:rPr>
        <w:t>: סע'  </w:t>
      </w:r>
      <w:hyperlink r:id="rId6" w:history="1">
        <w:r w:rsidRPr="000A22FD">
          <w:rPr>
            <w:rFonts w:ascii="Times New Roman" w:eastAsia="Times New Roman" w:hAnsi="Times New Roman" w:cs="Times New Roman"/>
            <w:color w:val="800080"/>
            <w:sz w:val="24"/>
            <w:szCs w:val="24"/>
            <w:rtl/>
          </w:rPr>
          <w:t>2(א)</w:t>
        </w:r>
      </w:hyperlink>
      <w:r w:rsidRPr="000A22FD">
        <w:rPr>
          <w:rFonts w:ascii="FrankRuehl" w:eastAsia="Times New Roman" w:hAnsi="FrankRuehl" w:cs="FrankRuehl"/>
          <w:color w:val="000000"/>
          <w:sz w:val="24"/>
          <w:szCs w:val="24"/>
          <w:rtl/>
        </w:rPr>
        <w:t>, </w:t>
      </w:r>
      <w:hyperlink r:id="rId7" w:history="1">
        <w:r w:rsidRPr="000A22FD">
          <w:rPr>
            <w:rFonts w:ascii="Times New Roman" w:eastAsia="Times New Roman" w:hAnsi="Times New Roman" w:cs="Times New Roman"/>
            <w:color w:val="800080"/>
            <w:sz w:val="24"/>
            <w:szCs w:val="24"/>
            <w:rtl/>
          </w:rPr>
          <w:t>3(א)</w:t>
        </w:r>
      </w:hyperlink>
    </w:p>
    <w:p w:rsidR="00EC6217" w:rsidRPr="000A22FD" w:rsidRDefault="00EC6217" w:rsidP="00EC6217">
      <w:pPr>
        <w:spacing w:line="240" w:lineRule="atLeast"/>
        <w:ind w:left="283" w:hanging="283"/>
        <w:jc w:val="both"/>
        <w:rPr>
          <w:rFonts w:ascii="Times New Roman" w:eastAsia="Times New Roman" w:hAnsi="Times New Roman" w:cs="Times New Roman"/>
          <w:color w:val="000000"/>
          <w:sz w:val="24"/>
          <w:szCs w:val="24"/>
          <w:rtl/>
        </w:rPr>
      </w:pPr>
      <w:hyperlink r:id="rId8" w:history="1">
        <w:r w:rsidRPr="000A22FD">
          <w:rPr>
            <w:rFonts w:ascii="Times New Roman" w:eastAsia="Times New Roman" w:hAnsi="Times New Roman" w:cs="Times New Roman"/>
            <w:color w:val="800080"/>
            <w:sz w:val="24"/>
            <w:szCs w:val="24"/>
            <w:rtl/>
          </w:rPr>
          <w:t>כללי רשות שדות התעופה (שמירה על הסדר בשדות תעופה), תשמ"ד-1984</w:t>
        </w:r>
      </w:hyperlink>
      <w:r w:rsidRPr="000A22FD">
        <w:rPr>
          <w:rFonts w:ascii="FrankRuehl" w:eastAsia="Times New Roman" w:hAnsi="FrankRuehl" w:cs="FrankRuehl"/>
          <w:color w:val="000000"/>
          <w:sz w:val="24"/>
          <w:szCs w:val="24"/>
          <w:rtl/>
        </w:rPr>
        <w:t>: סע' </w:t>
      </w:r>
      <w:hyperlink r:id="rId9" w:history="1">
        <w:r w:rsidRPr="000A22FD">
          <w:rPr>
            <w:rFonts w:ascii="Times New Roman" w:eastAsia="Times New Roman" w:hAnsi="Times New Roman" w:cs="Times New Roman"/>
            <w:color w:val="800080"/>
            <w:sz w:val="24"/>
            <w:szCs w:val="24"/>
            <w:rtl/>
          </w:rPr>
          <w:t>12(א)(4)</w:t>
        </w:r>
      </w:hyperlink>
    </w:p>
    <w:p w:rsidR="00EC6217" w:rsidRPr="000A22FD" w:rsidRDefault="00EC6217" w:rsidP="00EC6217">
      <w:pPr>
        <w:spacing w:line="240" w:lineRule="atLeast"/>
        <w:ind w:left="283" w:hanging="283"/>
        <w:jc w:val="both"/>
        <w:rPr>
          <w:rFonts w:ascii="Times New Roman" w:eastAsia="Times New Roman" w:hAnsi="Times New Roman" w:cs="Times New Roman"/>
          <w:color w:val="000000"/>
          <w:sz w:val="24"/>
          <w:szCs w:val="24"/>
          <w:rtl/>
        </w:rPr>
      </w:pPr>
      <w:hyperlink r:id="rId10" w:history="1">
        <w:r w:rsidRPr="000A22FD">
          <w:rPr>
            <w:rFonts w:ascii="Times New Roman" w:eastAsia="Times New Roman" w:hAnsi="Times New Roman" w:cs="Times New Roman"/>
            <w:color w:val="800080"/>
            <w:sz w:val="24"/>
            <w:szCs w:val="24"/>
            <w:rtl/>
          </w:rPr>
          <w:t>כללי רשות שדות התעופה (שמירה על הסדר במסופי המעבר היבשתיים), תשמ"ו-1985</w:t>
        </w:r>
      </w:hyperlink>
      <w:r w:rsidRPr="000A22FD">
        <w:rPr>
          <w:rFonts w:ascii="FrankRuehl" w:eastAsia="Times New Roman" w:hAnsi="FrankRuehl" w:cs="FrankRuehl"/>
          <w:color w:val="000000"/>
          <w:sz w:val="24"/>
          <w:szCs w:val="24"/>
          <w:rtl/>
        </w:rPr>
        <w:t>: סע' </w:t>
      </w:r>
      <w:hyperlink r:id="rId11" w:history="1">
        <w:r w:rsidRPr="000A22FD">
          <w:rPr>
            <w:rFonts w:ascii="Times New Roman" w:eastAsia="Times New Roman" w:hAnsi="Times New Roman" w:cs="Times New Roman"/>
            <w:color w:val="800080"/>
            <w:sz w:val="24"/>
            <w:szCs w:val="24"/>
            <w:rtl/>
          </w:rPr>
          <w:t>20(א)(4)</w:t>
        </w:r>
      </w:hyperlink>
    </w:p>
    <w:p w:rsidR="00EC6217" w:rsidRPr="000A22FD" w:rsidRDefault="00EC6217" w:rsidP="00EC6217">
      <w:pPr>
        <w:spacing w:line="240" w:lineRule="atLeast"/>
        <w:ind w:left="283" w:hanging="283"/>
        <w:jc w:val="both"/>
        <w:rPr>
          <w:rFonts w:ascii="Times New Roman" w:eastAsia="Times New Roman" w:hAnsi="Times New Roman" w:cs="Times New Roman"/>
          <w:color w:val="000000"/>
          <w:sz w:val="24"/>
          <w:szCs w:val="24"/>
          <w:rtl/>
        </w:rPr>
      </w:pPr>
      <w:hyperlink r:id="rId12" w:history="1">
        <w:r w:rsidRPr="000A22FD">
          <w:rPr>
            <w:rFonts w:ascii="Times New Roman" w:eastAsia="Times New Roman" w:hAnsi="Times New Roman" w:cs="Times New Roman"/>
            <w:color w:val="800080"/>
            <w:sz w:val="24"/>
            <w:szCs w:val="24"/>
            <w:rtl/>
          </w:rPr>
          <w:t>פקודת מס הכנסה [נוסח חדש] - לא מרובד</w:t>
        </w:r>
      </w:hyperlink>
      <w:r w:rsidRPr="000A22FD">
        <w:rPr>
          <w:rFonts w:ascii="FrankRuehl" w:eastAsia="Times New Roman" w:hAnsi="FrankRuehl" w:cs="FrankRuehl"/>
          <w:color w:val="000000"/>
          <w:sz w:val="24"/>
          <w:szCs w:val="24"/>
          <w:rtl/>
        </w:rPr>
        <w:t>: סע'  </w:t>
      </w:r>
      <w:hyperlink r:id="rId13" w:history="1">
        <w:r w:rsidRPr="000A22FD">
          <w:rPr>
            <w:rFonts w:ascii="Times New Roman" w:eastAsia="Times New Roman" w:hAnsi="Times New Roman" w:cs="Times New Roman"/>
            <w:color w:val="800080"/>
            <w:sz w:val="24"/>
            <w:szCs w:val="24"/>
            <w:rtl/>
          </w:rPr>
          <w:t>2</w:t>
        </w:r>
      </w:hyperlink>
      <w:r w:rsidRPr="000A22FD">
        <w:rPr>
          <w:rFonts w:ascii="FrankRuehl" w:eastAsia="Times New Roman" w:hAnsi="FrankRuehl" w:cs="FrankRuehl"/>
          <w:color w:val="000000"/>
          <w:sz w:val="24"/>
          <w:szCs w:val="24"/>
          <w:rtl/>
        </w:rPr>
        <w:t>, </w:t>
      </w:r>
      <w:hyperlink r:id="rId14" w:history="1">
        <w:r w:rsidRPr="000A22FD">
          <w:rPr>
            <w:rFonts w:ascii="Times New Roman" w:eastAsia="Times New Roman" w:hAnsi="Times New Roman" w:cs="Times New Roman"/>
            <w:color w:val="800080"/>
            <w:sz w:val="24"/>
            <w:szCs w:val="24"/>
            <w:rtl/>
          </w:rPr>
          <w:t>2(1)</w:t>
        </w:r>
      </w:hyperlink>
      <w:r w:rsidRPr="000A22FD">
        <w:rPr>
          <w:rFonts w:ascii="FrankRuehl" w:eastAsia="Times New Roman" w:hAnsi="FrankRuehl" w:cs="FrankRuehl"/>
          <w:color w:val="000000"/>
          <w:sz w:val="24"/>
          <w:szCs w:val="24"/>
          <w:rtl/>
        </w:rPr>
        <w:t>, </w:t>
      </w:r>
      <w:hyperlink r:id="rId15" w:history="1">
        <w:r w:rsidRPr="000A22FD">
          <w:rPr>
            <w:rFonts w:ascii="Times New Roman" w:eastAsia="Times New Roman" w:hAnsi="Times New Roman" w:cs="Times New Roman"/>
            <w:color w:val="800080"/>
            <w:sz w:val="24"/>
            <w:szCs w:val="24"/>
            <w:rtl/>
          </w:rPr>
          <w:t>2(2)</w:t>
        </w:r>
      </w:hyperlink>
      <w:r w:rsidRPr="000A22FD">
        <w:rPr>
          <w:rFonts w:ascii="FrankRuehl" w:eastAsia="Times New Roman" w:hAnsi="FrankRuehl" w:cs="FrankRuehl"/>
          <w:color w:val="000000"/>
          <w:sz w:val="24"/>
          <w:szCs w:val="24"/>
          <w:rtl/>
        </w:rPr>
        <w:t>, </w:t>
      </w:r>
      <w:hyperlink r:id="rId16" w:history="1">
        <w:r w:rsidRPr="000A22FD">
          <w:rPr>
            <w:rFonts w:ascii="Times New Roman" w:eastAsia="Times New Roman" w:hAnsi="Times New Roman" w:cs="Times New Roman"/>
            <w:color w:val="800080"/>
            <w:sz w:val="24"/>
            <w:szCs w:val="24"/>
            <w:rtl/>
          </w:rPr>
          <w:t>145ב(א)(1)</w:t>
        </w:r>
      </w:hyperlink>
    </w:p>
    <w:p w:rsidR="00EC6217" w:rsidRPr="000A22FD" w:rsidRDefault="00EC6217" w:rsidP="00EC6217">
      <w:pPr>
        <w:spacing w:line="240" w:lineRule="atLeast"/>
        <w:ind w:left="283" w:hanging="283"/>
        <w:jc w:val="both"/>
        <w:rPr>
          <w:rFonts w:ascii="Times New Roman" w:eastAsia="Times New Roman" w:hAnsi="Times New Roman" w:cs="Times New Roman"/>
          <w:color w:val="000000"/>
          <w:sz w:val="24"/>
          <w:szCs w:val="24"/>
          <w:rtl/>
        </w:rPr>
      </w:pPr>
      <w:hyperlink r:id="rId17" w:history="1">
        <w:r w:rsidRPr="000A22FD">
          <w:rPr>
            <w:rFonts w:ascii="Times New Roman" w:eastAsia="Times New Roman" w:hAnsi="Times New Roman" w:cs="Times New Roman"/>
            <w:color w:val="800080"/>
            <w:sz w:val="24"/>
            <w:szCs w:val="24"/>
            <w:rtl/>
          </w:rPr>
          <w:t>הוראות מס הכנסה (ניהול פנקסי חשבונות), תשל"ג-1973</w:t>
        </w:r>
      </w:hyperlink>
      <w:r w:rsidRPr="000A22FD">
        <w:rPr>
          <w:rFonts w:ascii="FrankRuehl" w:eastAsia="Times New Roman" w:hAnsi="FrankRuehl" w:cs="FrankRuehl"/>
          <w:color w:val="000000"/>
          <w:sz w:val="24"/>
          <w:szCs w:val="24"/>
          <w:rtl/>
        </w:rPr>
        <w:t>: סע' </w:t>
      </w:r>
      <w:hyperlink r:id="rId18" w:history="1">
        <w:r w:rsidRPr="000A22FD">
          <w:rPr>
            <w:rFonts w:ascii="Times New Roman" w:eastAsia="Times New Roman" w:hAnsi="Times New Roman" w:cs="Times New Roman"/>
            <w:color w:val="800080"/>
            <w:sz w:val="24"/>
            <w:szCs w:val="24"/>
            <w:rtl/>
          </w:rPr>
          <w:t>3(8)</w:t>
        </w:r>
      </w:hyperlink>
      <w:r w:rsidRPr="000A22FD">
        <w:rPr>
          <w:rFonts w:ascii="FrankRuehl" w:eastAsia="Times New Roman" w:hAnsi="FrankRuehl" w:cs="FrankRuehl"/>
          <w:color w:val="000000"/>
          <w:sz w:val="24"/>
          <w:szCs w:val="24"/>
          <w:rtl/>
        </w:rPr>
        <w:t>, </w:t>
      </w:r>
      <w:hyperlink r:id="rId19" w:history="1">
        <w:r w:rsidRPr="000A22FD">
          <w:rPr>
            <w:rFonts w:ascii="Times New Roman" w:eastAsia="Times New Roman" w:hAnsi="Times New Roman" w:cs="Times New Roman"/>
            <w:color w:val="800080"/>
            <w:sz w:val="24"/>
            <w:szCs w:val="24"/>
            <w:rtl/>
          </w:rPr>
          <w:t>3(8)(ב)</w:t>
        </w:r>
      </w:hyperlink>
    </w:p>
    <w:p w:rsidR="00EC6217" w:rsidRPr="000A22FD" w:rsidRDefault="00EC6217" w:rsidP="00EC6217">
      <w:pPr>
        <w:spacing w:line="240" w:lineRule="atLeast"/>
        <w:ind w:left="283" w:hanging="283"/>
        <w:jc w:val="both"/>
        <w:rPr>
          <w:rFonts w:ascii="Times New Roman" w:eastAsia="Times New Roman" w:hAnsi="Times New Roman" w:cs="Times New Roman"/>
          <w:color w:val="000000"/>
          <w:sz w:val="24"/>
          <w:szCs w:val="24"/>
          <w:rtl/>
        </w:rPr>
      </w:pPr>
      <w:hyperlink r:id="rId20" w:history="1">
        <w:r w:rsidRPr="000A22FD">
          <w:rPr>
            <w:rFonts w:ascii="Times New Roman" w:eastAsia="Times New Roman" w:hAnsi="Times New Roman" w:cs="Times New Roman"/>
            <w:color w:val="800080"/>
            <w:sz w:val="24"/>
            <w:szCs w:val="24"/>
            <w:rtl/>
          </w:rPr>
          <w:t>חוק הגנת השכר, תשי"ח-1958</w:t>
        </w:r>
      </w:hyperlink>
      <w:r w:rsidRPr="000A22FD">
        <w:rPr>
          <w:rFonts w:ascii="FrankRuehl" w:eastAsia="Times New Roman" w:hAnsi="FrankRuehl" w:cs="FrankRuehl"/>
          <w:color w:val="000000"/>
          <w:sz w:val="24"/>
          <w:szCs w:val="24"/>
          <w:rtl/>
        </w:rPr>
        <w:t>: סע'  </w:t>
      </w:r>
      <w:hyperlink r:id="rId21" w:history="1">
        <w:r w:rsidRPr="000A22FD">
          <w:rPr>
            <w:rFonts w:ascii="Times New Roman" w:eastAsia="Times New Roman" w:hAnsi="Times New Roman" w:cs="Times New Roman"/>
            <w:color w:val="800080"/>
            <w:sz w:val="24"/>
            <w:szCs w:val="24"/>
            <w:rtl/>
          </w:rPr>
          <w:t>1</w:t>
        </w:r>
      </w:hyperlink>
      <w:r w:rsidRPr="000A22FD">
        <w:rPr>
          <w:rFonts w:ascii="FrankRuehl" w:eastAsia="Times New Roman" w:hAnsi="FrankRuehl" w:cs="FrankRuehl"/>
          <w:color w:val="000000"/>
          <w:sz w:val="24"/>
          <w:szCs w:val="24"/>
          <w:rtl/>
        </w:rPr>
        <w:t>, </w:t>
      </w:r>
      <w:hyperlink r:id="rId22" w:history="1">
        <w:r w:rsidRPr="000A22FD">
          <w:rPr>
            <w:rFonts w:ascii="Times New Roman" w:eastAsia="Times New Roman" w:hAnsi="Times New Roman" w:cs="Times New Roman"/>
            <w:color w:val="800080"/>
            <w:sz w:val="24"/>
            <w:szCs w:val="24"/>
            <w:rtl/>
          </w:rPr>
          <w:t>5</w:t>
        </w:r>
      </w:hyperlink>
      <w:r w:rsidRPr="000A22FD">
        <w:rPr>
          <w:rFonts w:ascii="FrankRuehl" w:eastAsia="Times New Roman" w:hAnsi="FrankRuehl" w:cs="FrankRuehl"/>
          <w:color w:val="000000"/>
          <w:sz w:val="24"/>
          <w:szCs w:val="24"/>
          <w:rtl/>
        </w:rPr>
        <w:t>, </w:t>
      </w:r>
      <w:hyperlink r:id="rId23" w:history="1">
        <w:r w:rsidRPr="000A22FD">
          <w:rPr>
            <w:rFonts w:ascii="Times New Roman" w:eastAsia="Times New Roman" w:hAnsi="Times New Roman" w:cs="Times New Roman"/>
            <w:color w:val="800080"/>
            <w:sz w:val="24"/>
            <w:szCs w:val="24"/>
            <w:rtl/>
          </w:rPr>
          <w:t>26ב(ב)</w:t>
        </w:r>
      </w:hyperlink>
      <w:r w:rsidRPr="000A22FD">
        <w:rPr>
          <w:rFonts w:ascii="FrankRuehl" w:eastAsia="Times New Roman" w:hAnsi="FrankRuehl" w:cs="FrankRuehl"/>
          <w:color w:val="000000"/>
          <w:sz w:val="24"/>
          <w:szCs w:val="24"/>
          <w:rtl/>
        </w:rPr>
        <w:t>, </w:t>
      </w:r>
      <w:hyperlink r:id="rId24" w:history="1">
        <w:r w:rsidRPr="000A22FD">
          <w:rPr>
            <w:rFonts w:ascii="Times New Roman" w:eastAsia="Times New Roman" w:hAnsi="Times New Roman" w:cs="Times New Roman"/>
            <w:color w:val="800080"/>
            <w:sz w:val="24"/>
            <w:szCs w:val="24"/>
            <w:rtl/>
          </w:rPr>
          <w:t>26ב(ג)</w:t>
        </w:r>
      </w:hyperlink>
    </w:p>
    <w:p w:rsidR="00EC6217" w:rsidRPr="000A22FD" w:rsidRDefault="00EC6217" w:rsidP="00EC6217">
      <w:pPr>
        <w:spacing w:line="240" w:lineRule="atLeast"/>
        <w:ind w:left="283" w:hanging="283"/>
        <w:jc w:val="both"/>
        <w:rPr>
          <w:rFonts w:ascii="Times New Roman" w:eastAsia="Times New Roman" w:hAnsi="Times New Roman" w:cs="Times New Roman"/>
          <w:color w:val="000000"/>
          <w:sz w:val="24"/>
          <w:szCs w:val="24"/>
          <w:rtl/>
        </w:rPr>
      </w:pPr>
      <w:hyperlink r:id="rId25" w:history="1">
        <w:r w:rsidRPr="000A22FD">
          <w:rPr>
            <w:rFonts w:ascii="Times New Roman" w:eastAsia="Times New Roman" w:hAnsi="Times New Roman" w:cs="Times New Roman"/>
            <w:color w:val="800080"/>
            <w:sz w:val="24"/>
            <w:szCs w:val="24"/>
            <w:rtl/>
          </w:rPr>
          <w:t>חוק הביטוח הלאומי [נוסח משולב], תשנ"ה-1995</w:t>
        </w:r>
      </w:hyperlink>
      <w:r w:rsidRPr="000A22FD">
        <w:rPr>
          <w:rFonts w:ascii="FrankRuehl" w:eastAsia="Times New Roman" w:hAnsi="FrankRuehl" w:cs="FrankRuehl"/>
          <w:color w:val="000000"/>
          <w:sz w:val="24"/>
          <w:szCs w:val="24"/>
          <w:rtl/>
        </w:rPr>
        <w:t>: סע'  </w:t>
      </w:r>
      <w:hyperlink r:id="rId26" w:history="1">
        <w:r w:rsidRPr="000A22FD">
          <w:rPr>
            <w:rFonts w:ascii="Times New Roman" w:eastAsia="Times New Roman" w:hAnsi="Times New Roman" w:cs="Times New Roman"/>
            <w:color w:val="800080"/>
            <w:sz w:val="24"/>
            <w:szCs w:val="24"/>
            <w:rtl/>
          </w:rPr>
          <w:t>77</w:t>
        </w:r>
      </w:hyperlink>
      <w:r w:rsidRPr="000A22FD">
        <w:rPr>
          <w:rFonts w:ascii="FrankRuehl" w:eastAsia="Times New Roman" w:hAnsi="FrankRuehl" w:cs="FrankRuehl"/>
          <w:color w:val="000000"/>
          <w:sz w:val="24"/>
          <w:szCs w:val="24"/>
          <w:rtl/>
        </w:rPr>
        <w:t>, </w:t>
      </w:r>
      <w:hyperlink r:id="rId27" w:history="1">
        <w:r w:rsidRPr="000A22FD">
          <w:rPr>
            <w:rFonts w:ascii="Times New Roman" w:eastAsia="Times New Roman" w:hAnsi="Times New Roman" w:cs="Times New Roman"/>
            <w:color w:val="800080"/>
            <w:sz w:val="24"/>
            <w:szCs w:val="24"/>
            <w:rtl/>
          </w:rPr>
          <w:t>97</w:t>
        </w:r>
      </w:hyperlink>
      <w:r w:rsidRPr="000A22FD">
        <w:rPr>
          <w:rFonts w:ascii="FrankRuehl" w:eastAsia="Times New Roman" w:hAnsi="FrankRuehl" w:cs="FrankRuehl"/>
          <w:color w:val="000000"/>
          <w:sz w:val="24"/>
          <w:szCs w:val="24"/>
          <w:rtl/>
        </w:rPr>
        <w:t>, </w:t>
      </w:r>
      <w:hyperlink r:id="rId28" w:history="1">
        <w:r w:rsidRPr="000A22FD">
          <w:rPr>
            <w:rFonts w:ascii="Times New Roman" w:eastAsia="Times New Roman" w:hAnsi="Times New Roman" w:cs="Times New Roman"/>
            <w:color w:val="800080"/>
            <w:sz w:val="24"/>
            <w:szCs w:val="24"/>
            <w:rtl/>
          </w:rPr>
          <w:t>98</w:t>
        </w:r>
      </w:hyperlink>
      <w:r w:rsidRPr="000A22FD">
        <w:rPr>
          <w:rFonts w:ascii="FrankRuehl" w:eastAsia="Times New Roman" w:hAnsi="FrankRuehl" w:cs="FrankRuehl"/>
          <w:color w:val="000000"/>
          <w:sz w:val="24"/>
          <w:szCs w:val="24"/>
          <w:rtl/>
        </w:rPr>
        <w:t>, </w:t>
      </w:r>
      <w:hyperlink r:id="rId29" w:history="1">
        <w:r w:rsidRPr="000A22FD">
          <w:rPr>
            <w:rFonts w:ascii="Times New Roman" w:eastAsia="Times New Roman" w:hAnsi="Times New Roman" w:cs="Times New Roman"/>
            <w:color w:val="800080"/>
            <w:sz w:val="24"/>
            <w:szCs w:val="24"/>
            <w:rtl/>
          </w:rPr>
          <w:t>158(1)</w:t>
        </w:r>
      </w:hyperlink>
      <w:r w:rsidRPr="000A22FD">
        <w:rPr>
          <w:rFonts w:ascii="FrankRuehl" w:eastAsia="Times New Roman" w:hAnsi="FrankRuehl" w:cs="FrankRuehl"/>
          <w:color w:val="000000"/>
          <w:sz w:val="24"/>
          <w:szCs w:val="24"/>
          <w:rtl/>
        </w:rPr>
        <w:t>, </w:t>
      </w:r>
      <w:hyperlink r:id="rId30" w:history="1">
        <w:r w:rsidRPr="000A22FD">
          <w:rPr>
            <w:rFonts w:ascii="Times New Roman" w:eastAsia="Times New Roman" w:hAnsi="Times New Roman" w:cs="Times New Roman"/>
            <w:color w:val="800080"/>
            <w:sz w:val="24"/>
            <w:szCs w:val="24"/>
            <w:rtl/>
          </w:rPr>
          <w:t>167</w:t>
        </w:r>
      </w:hyperlink>
      <w:r w:rsidRPr="000A22FD">
        <w:rPr>
          <w:rFonts w:ascii="FrankRuehl" w:eastAsia="Times New Roman" w:hAnsi="FrankRuehl" w:cs="FrankRuehl"/>
          <w:color w:val="000000"/>
          <w:sz w:val="24"/>
          <w:szCs w:val="24"/>
          <w:rtl/>
        </w:rPr>
        <w:t>, </w:t>
      </w:r>
      <w:hyperlink r:id="rId31" w:history="1">
        <w:r w:rsidRPr="000A22FD">
          <w:rPr>
            <w:rFonts w:ascii="Times New Roman" w:eastAsia="Times New Roman" w:hAnsi="Times New Roman" w:cs="Times New Roman"/>
            <w:color w:val="800080"/>
            <w:sz w:val="24"/>
            <w:szCs w:val="24"/>
            <w:rtl/>
          </w:rPr>
          <w:t>170(א)</w:t>
        </w:r>
      </w:hyperlink>
      <w:r w:rsidRPr="000A22FD">
        <w:rPr>
          <w:rFonts w:ascii="FrankRuehl" w:eastAsia="Times New Roman" w:hAnsi="FrankRuehl" w:cs="FrankRuehl"/>
          <w:color w:val="000000"/>
          <w:sz w:val="24"/>
          <w:szCs w:val="24"/>
          <w:rtl/>
        </w:rPr>
        <w:t>, </w:t>
      </w:r>
      <w:hyperlink r:id="rId32" w:history="1">
        <w:r w:rsidRPr="000A22FD">
          <w:rPr>
            <w:rFonts w:ascii="Times New Roman" w:eastAsia="Times New Roman" w:hAnsi="Times New Roman" w:cs="Times New Roman"/>
            <w:color w:val="800080"/>
            <w:sz w:val="24"/>
            <w:szCs w:val="24"/>
            <w:rtl/>
          </w:rPr>
          <w:t>288</w:t>
        </w:r>
      </w:hyperlink>
      <w:r w:rsidRPr="000A22FD">
        <w:rPr>
          <w:rFonts w:ascii="FrankRuehl" w:eastAsia="Times New Roman" w:hAnsi="FrankRuehl" w:cs="FrankRuehl"/>
          <w:color w:val="000000"/>
          <w:sz w:val="24"/>
          <w:szCs w:val="24"/>
          <w:rtl/>
        </w:rPr>
        <w:t>, </w:t>
      </w:r>
      <w:hyperlink r:id="rId33" w:history="1">
        <w:r w:rsidRPr="000A22FD">
          <w:rPr>
            <w:rFonts w:ascii="Times New Roman" w:eastAsia="Times New Roman" w:hAnsi="Times New Roman" w:cs="Times New Roman"/>
            <w:color w:val="800080"/>
            <w:sz w:val="24"/>
            <w:szCs w:val="24"/>
            <w:rtl/>
          </w:rPr>
          <w:t>289</w:t>
        </w:r>
      </w:hyperlink>
      <w:r w:rsidRPr="000A22FD">
        <w:rPr>
          <w:rFonts w:ascii="FrankRuehl" w:eastAsia="Times New Roman" w:hAnsi="FrankRuehl" w:cs="FrankRuehl"/>
          <w:color w:val="000000"/>
          <w:sz w:val="24"/>
          <w:szCs w:val="24"/>
          <w:rtl/>
        </w:rPr>
        <w:t>, </w:t>
      </w:r>
      <w:hyperlink r:id="rId34" w:history="1">
        <w:r w:rsidRPr="000A22FD">
          <w:rPr>
            <w:rFonts w:ascii="Times New Roman" w:eastAsia="Times New Roman" w:hAnsi="Times New Roman" w:cs="Times New Roman"/>
            <w:color w:val="800080"/>
            <w:sz w:val="24"/>
            <w:szCs w:val="24"/>
            <w:rtl/>
          </w:rPr>
          <w:t>290</w:t>
        </w:r>
      </w:hyperlink>
      <w:r w:rsidRPr="000A22FD">
        <w:rPr>
          <w:rFonts w:ascii="FrankRuehl" w:eastAsia="Times New Roman" w:hAnsi="FrankRuehl" w:cs="FrankRuehl"/>
          <w:color w:val="000000"/>
          <w:sz w:val="24"/>
          <w:szCs w:val="24"/>
          <w:rtl/>
        </w:rPr>
        <w:t>, </w:t>
      </w:r>
      <w:hyperlink r:id="rId35" w:history="1">
        <w:r w:rsidRPr="000A22FD">
          <w:rPr>
            <w:rFonts w:ascii="Times New Roman" w:eastAsia="Times New Roman" w:hAnsi="Times New Roman" w:cs="Times New Roman"/>
            <w:color w:val="800080"/>
            <w:sz w:val="24"/>
            <w:szCs w:val="24"/>
            <w:rtl/>
          </w:rPr>
          <w:t>320(ג)(2)</w:t>
        </w:r>
      </w:hyperlink>
      <w:r w:rsidRPr="000A22FD">
        <w:rPr>
          <w:rFonts w:ascii="FrankRuehl" w:eastAsia="Times New Roman" w:hAnsi="FrankRuehl" w:cs="FrankRuehl"/>
          <w:color w:val="000000"/>
          <w:sz w:val="24"/>
          <w:szCs w:val="24"/>
          <w:rtl/>
        </w:rPr>
        <w:t>, </w:t>
      </w:r>
      <w:hyperlink r:id="rId36" w:history="1">
        <w:r w:rsidRPr="000A22FD">
          <w:rPr>
            <w:rFonts w:ascii="Times New Roman" w:eastAsia="Times New Roman" w:hAnsi="Times New Roman" w:cs="Times New Roman"/>
            <w:color w:val="800080"/>
            <w:sz w:val="24"/>
            <w:szCs w:val="24"/>
            <w:rtl/>
          </w:rPr>
          <w:t>335(ה)</w:t>
        </w:r>
      </w:hyperlink>
      <w:r w:rsidRPr="000A22FD">
        <w:rPr>
          <w:rFonts w:ascii="FrankRuehl" w:eastAsia="Times New Roman" w:hAnsi="FrankRuehl" w:cs="FrankRuehl"/>
          <w:color w:val="000000"/>
          <w:sz w:val="24"/>
          <w:szCs w:val="24"/>
          <w:rtl/>
        </w:rPr>
        <w:t>, </w:t>
      </w:r>
      <w:hyperlink r:id="rId37" w:history="1">
        <w:r w:rsidRPr="000A22FD">
          <w:rPr>
            <w:rFonts w:ascii="Times New Roman" w:eastAsia="Times New Roman" w:hAnsi="Times New Roman" w:cs="Times New Roman"/>
            <w:color w:val="800080"/>
            <w:sz w:val="24"/>
            <w:szCs w:val="24"/>
            <w:rtl/>
          </w:rPr>
          <w:t>337</w:t>
        </w:r>
      </w:hyperlink>
      <w:r w:rsidRPr="000A22FD">
        <w:rPr>
          <w:rFonts w:ascii="FrankRuehl" w:eastAsia="Times New Roman" w:hAnsi="FrankRuehl" w:cs="FrankRuehl"/>
          <w:color w:val="000000"/>
          <w:sz w:val="24"/>
          <w:szCs w:val="24"/>
          <w:rtl/>
        </w:rPr>
        <w:t>, </w:t>
      </w:r>
      <w:hyperlink r:id="rId38" w:history="1">
        <w:r w:rsidRPr="000A22FD">
          <w:rPr>
            <w:rFonts w:ascii="Times New Roman" w:eastAsia="Times New Roman" w:hAnsi="Times New Roman" w:cs="Times New Roman"/>
            <w:color w:val="800080"/>
            <w:sz w:val="24"/>
            <w:szCs w:val="24"/>
            <w:rtl/>
          </w:rPr>
          <w:t>337(א)(1)</w:t>
        </w:r>
      </w:hyperlink>
      <w:r w:rsidRPr="000A22FD">
        <w:rPr>
          <w:rFonts w:ascii="FrankRuehl" w:eastAsia="Times New Roman" w:hAnsi="FrankRuehl" w:cs="FrankRuehl"/>
          <w:color w:val="000000"/>
          <w:sz w:val="24"/>
          <w:szCs w:val="24"/>
          <w:rtl/>
        </w:rPr>
        <w:t>, </w:t>
      </w:r>
      <w:hyperlink r:id="rId39" w:history="1">
        <w:r w:rsidRPr="000A22FD">
          <w:rPr>
            <w:rFonts w:ascii="Times New Roman" w:eastAsia="Times New Roman" w:hAnsi="Times New Roman" w:cs="Times New Roman"/>
            <w:color w:val="800080"/>
            <w:sz w:val="24"/>
            <w:szCs w:val="24"/>
            <w:rtl/>
          </w:rPr>
          <w:t>342(ב)</w:t>
        </w:r>
      </w:hyperlink>
      <w:r w:rsidRPr="000A22FD">
        <w:rPr>
          <w:rFonts w:ascii="FrankRuehl" w:eastAsia="Times New Roman" w:hAnsi="FrankRuehl" w:cs="FrankRuehl"/>
          <w:color w:val="000000"/>
          <w:sz w:val="24"/>
          <w:szCs w:val="24"/>
          <w:rtl/>
        </w:rPr>
        <w:t>, </w:t>
      </w:r>
      <w:hyperlink r:id="rId40" w:history="1">
        <w:r w:rsidRPr="000A22FD">
          <w:rPr>
            <w:rFonts w:ascii="Times New Roman" w:eastAsia="Times New Roman" w:hAnsi="Times New Roman" w:cs="Times New Roman"/>
            <w:color w:val="800080"/>
            <w:sz w:val="24"/>
            <w:szCs w:val="24"/>
            <w:rtl/>
          </w:rPr>
          <w:t>ובסק(ג)</w:t>
        </w:r>
      </w:hyperlink>
      <w:r w:rsidRPr="000A22FD">
        <w:rPr>
          <w:rFonts w:ascii="FrankRuehl" w:eastAsia="Times New Roman" w:hAnsi="FrankRuehl" w:cs="FrankRuehl"/>
          <w:color w:val="000000"/>
          <w:sz w:val="24"/>
          <w:szCs w:val="24"/>
          <w:rtl/>
        </w:rPr>
        <w:t>, </w:t>
      </w:r>
      <w:hyperlink r:id="rId41" w:history="1">
        <w:r w:rsidRPr="000A22FD">
          <w:rPr>
            <w:rFonts w:ascii="Times New Roman" w:eastAsia="Times New Roman" w:hAnsi="Times New Roman" w:cs="Times New Roman"/>
            <w:color w:val="800080"/>
            <w:sz w:val="24"/>
            <w:szCs w:val="24"/>
            <w:rtl/>
          </w:rPr>
          <w:t>344(א)</w:t>
        </w:r>
      </w:hyperlink>
      <w:r w:rsidRPr="000A22FD">
        <w:rPr>
          <w:rFonts w:ascii="FrankRuehl" w:eastAsia="Times New Roman" w:hAnsi="FrankRuehl" w:cs="FrankRuehl"/>
          <w:color w:val="000000"/>
          <w:sz w:val="24"/>
          <w:szCs w:val="24"/>
          <w:rtl/>
        </w:rPr>
        <w:t>, </w:t>
      </w:r>
      <w:hyperlink r:id="rId42" w:history="1">
        <w:r w:rsidRPr="000A22FD">
          <w:rPr>
            <w:rFonts w:ascii="Times New Roman" w:eastAsia="Times New Roman" w:hAnsi="Times New Roman" w:cs="Times New Roman"/>
            <w:color w:val="800080"/>
            <w:sz w:val="24"/>
            <w:szCs w:val="24"/>
            <w:rtl/>
          </w:rPr>
          <w:t>366</w:t>
        </w:r>
      </w:hyperlink>
      <w:r w:rsidRPr="000A22FD">
        <w:rPr>
          <w:rFonts w:ascii="FrankRuehl" w:eastAsia="Times New Roman" w:hAnsi="FrankRuehl" w:cs="FrankRuehl"/>
          <w:color w:val="000000"/>
          <w:sz w:val="24"/>
          <w:szCs w:val="24"/>
          <w:rtl/>
        </w:rPr>
        <w:t>, </w:t>
      </w:r>
      <w:hyperlink r:id="rId43" w:history="1">
        <w:r w:rsidRPr="000A22FD">
          <w:rPr>
            <w:rFonts w:ascii="Times New Roman" w:eastAsia="Times New Roman" w:hAnsi="Times New Roman" w:cs="Times New Roman"/>
            <w:color w:val="800080"/>
            <w:sz w:val="24"/>
            <w:szCs w:val="24"/>
            <w:rtl/>
          </w:rPr>
          <w:t>369</w:t>
        </w:r>
      </w:hyperlink>
      <w:r w:rsidRPr="000A22FD">
        <w:rPr>
          <w:rFonts w:ascii="FrankRuehl" w:eastAsia="Times New Roman" w:hAnsi="FrankRuehl" w:cs="FrankRuehl"/>
          <w:color w:val="000000"/>
          <w:sz w:val="24"/>
          <w:szCs w:val="24"/>
          <w:rtl/>
        </w:rPr>
        <w:t>, </w:t>
      </w:r>
      <w:hyperlink r:id="rId44" w:history="1">
        <w:r w:rsidRPr="000A22FD">
          <w:rPr>
            <w:rFonts w:ascii="Times New Roman" w:eastAsia="Times New Roman" w:hAnsi="Times New Roman" w:cs="Times New Roman"/>
            <w:color w:val="800080"/>
            <w:sz w:val="24"/>
            <w:szCs w:val="24"/>
            <w:rtl/>
          </w:rPr>
          <w:t>פרק ה'</w:t>
        </w:r>
      </w:hyperlink>
      <w:r w:rsidRPr="000A22FD">
        <w:rPr>
          <w:rFonts w:ascii="FrankRuehl" w:eastAsia="Times New Roman" w:hAnsi="FrankRuehl" w:cs="FrankRuehl"/>
          <w:color w:val="000000"/>
          <w:sz w:val="24"/>
          <w:szCs w:val="24"/>
          <w:rtl/>
        </w:rPr>
        <w:t>, </w:t>
      </w:r>
      <w:hyperlink r:id="rId45" w:history="1">
        <w:r w:rsidRPr="000A22FD">
          <w:rPr>
            <w:rFonts w:ascii="Times New Roman" w:eastAsia="Times New Roman" w:hAnsi="Times New Roman" w:cs="Times New Roman"/>
            <w:color w:val="800080"/>
            <w:sz w:val="24"/>
            <w:szCs w:val="24"/>
            <w:rtl/>
          </w:rPr>
          <w:t xml:space="preserve">פרק </w:t>
        </w:r>
        <w:proofErr w:type="spellStart"/>
        <w:r w:rsidRPr="000A22FD">
          <w:rPr>
            <w:rFonts w:ascii="Times New Roman" w:eastAsia="Times New Roman" w:hAnsi="Times New Roman" w:cs="Times New Roman"/>
            <w:color w:val="800080"/>
            <w:sz w:val="24"/>
            <w:szCs w:val="24"/>
            <w:rtl/>
          </w:rPr>
          <w:t>יג</w:t>
        </w:r>
        <w:proofErr w:type="spellEnd"/>
      </w:hyperlink>
      <w:r w:rsidRPr="000A22FD">
        <w:rPr>
          <w:rFonts w:ascii="FrankRuehl" w:eastAsia="Times New Roman" w:hAnsi="FrankRuehl" w:cs="FrankRuehl"/>
          <w:color w:val="000000"/>
          <w:sz w:val="24"/>
          <w:szCs w:val="24"/>
          <w:rtl/>
        </w:rPr>
        <w:t>, </w:t>
      </w:r>
      <w:hyperlink r:id="rId46" w:history="1">
        <w:r w:rsidRPr="000A22FD">
          <w:rPr>
            <w:rFonts w:ascii="Times New Roman" w:eastAsia="Times New Roman" w:hAnsi="Times New Roman" w:cs="Times New Roman"/>
            <w:color w:val="800080"/>
            <w:sz w:val="24"/>
            <w:szCs w:val="24"/>
            <w:rtl/>
          </w:rPr>
          <w:t>287(5)</w:t>
        </w:r>
      </w:hyperlink>
    </w:p>
    <w:p w:rsidR="00EC6217" w:rsidRPr="000A22FD" w:rsidRDefault="00EC6217" w:rsidP="00EC6217">
      <w:pPr>
        <w:spacing w:line="240" w:lineRule="atLeast"/>
        <w:ind w:left="283" w:hanging="283"/>
        <w:jc w:val="both"/>
        <w:rPr>
          <w:rFonts w:ascii="Times New Roman" w:eastAsia="Times New Roman" w:hAnsi="Times New Roman" w:cs="Times New Roman"/>
          <w:color w:val="000000"/>
          <w:sz w:val="24"/>
          <w:szCs w:val="24"/>
          <w:rtl/>
        </w:rPr>
      </w:pPr>
      <w:hyperlink r:id="rId47" w:history="1">
        <w:r w:rsidRPr="000A22FD">
          <w:rPr>
            <w:rFonts w:ascii="Times New Roman" w:eastAsia="Times New Roman" w:hAnsi="Times New Roman" w:cs="Times New Roman"/>
            <w:color w:val="800080"/>
            <w:sz w:val="24"/>
            <w:szCs w:val="24"/>
            <w:rtl/>
          </w:rPr>
          <w:t>חוק בית הדין לעבודה, תשכ"ט-1969</w:t>
        </w:r>
      </w:hyperlink>
      <w:r w:rsidRPr="000A22FD">
        <w:rPr>
          <w:rFonts w:ascii="FrankRuehl" w:eastAsia="Times New Roman" w:hAnsi="FrankRuehl" w:cs="FrankRuehl"/>
          <w:color w:val="000000"/>
          <w:sz w:val="24"/>
          <w:szCs w:val="24"/>
          <w:rtl/>
        </w:rPr>
        <w:t>: סע'  </w:t>
      </w:r>
      <w:hyperlink r:id="rId48" w:history="1">
        <w:r w:rsidRPr="000A22FD">
          <w:rPr>
            <w:rFonts w:ascii="Times New Roman" w:eastAsia="Times New Roman" w:hAnsi="Times New Roman" w:cs="Times New Roman"/>
            <w:color w:val="800080"/>
            <w:sz w:val="24"/>
            <w:szCs w:val="24"/>
            <w:rtl/>
          </w:rPr>
          <w:t>20(א)</w:t>
        </w:r>
      </w:hyperlink>
    </w:p>
    <w:p w:rsidR="00EC6217" w:rsidRPr="000A22FD" w:rsidRDefault="00EC6217" w:rsidP="00EC6217">
      <w:pPr>
        <w:spacing w:line="240" w:lineRule="atLeast"/>
        <w:ind w:left="283" w:hanging="283"/>
        <w:jc w:val="both"/>
        <w:rPr>
          <w:rFonts w:ascii="Times New Roman" w:eastAsia="Times New Roman" w:hAnsi="Times New Roman" w:cs="Times New Roman"/>
          <w:color w:val="000000"/>
          <w:sz w:val="24"/>
          <w:szCs w:val="24"/>
          <w:rtl/>
        </w:rPr>
      </w:pPr>
      <w:hyperlink r:id="rId49" w:history="1">
        <w:r w:rsidRPr="000A22FD">
          <w:rPr>
            <w:rFonts w:ascii="Times New Roman" w:eastAsia="Times New Roman" w:hAnsi="Times New Roman" w:cs="Times New Roman"/>
            <w:color w:val="800080"/>
            <w:sz w:val="24"/>
            <w:szCs w:val="24"/>
            <w:rtl/>
          </w:rPr>
          <w:t>חוק להגברת האכיפה של דיני העבודה, תשע"ב-2011</w:t>
        </w:r>
      </w:hyperlink>
    </w:p>
    <w:p w:rsidR="00EC6217" w:rsidRPr="000A22FD" w:rsidRDefault="00EC6217" w:rsidP="00EC6217">
      <w:pPr>
        <w:spacing w:line="240" w:lineRule="atLeast"/>
        <w:ind w:left="283" w:hanging="283"/>
        <w:jc w:val="both"/>
        <w:rPr>
          <w:rFonts w:ascii="Times New Roman" w:eastAsia="Times New Roman" w:hAnsi="Times New Roman" w:cs="Times New Roman"/>
          <w:color w:val="000000"/>
          <w:sz w:val="24"/>
          <w:szCs w:val="24"/>
          <w:rtl/>
        </w:rPr>
      </w:pPr>
      <w:hyperlink r:id="rId50" w:history="1">
        <w:r w:rsidRPr="000A22FD">
          <w:rPr>
            <w:rFonts w:ascii="Times New Roman" w:eastAsia="Times New Roman" w:hAnsi="Times New Roman" w:cs="Times New Roman"/>
            <w:color w:val="800080"/>
            <w:sz w:val="24"/>
            <w:szCs w:val="24"/>
            <w:rtl/>
          </w:rPr>
          <w:t>חוק המתנה, תשכ"ח-1968</w:t>
        </w:r>
      </w:hyperlink>
      <w:r w:rsidRPr="000A22FD">
        <w:rPr>
          <w:rFonts w:ascii="FrankRuehl" w:eastAsia="Times New Roman" w:hAnsi="FrankRuehl" w:cs="FrankRuehl"/>
          <w:color w:val="000000"/>
          <w:sz w:val="24"/>
          <w:szCs w:val="24"/>
          <w:rtl/>
        </w:rPr>
        <w:t>: סע'  </w:t>
      </w:r>
      <w:hyperlink r:id="rId51" w:history="1">
        <w:r w:rsidRPr="000A22FD">
          <w:rPr>
            <w:rFonts w:ascii="Times New Roman" w:eastAsia="Times New Roman" w:hAnsi="Times New Roman" w:cs="Times New Roman"/>
            <w:color w:val="800080"/>
            <w:sz w:val="24"/>
            <w:szCs w:val="24"/>
            <w:rtl/>
          </w:rPr>
          <w:t>1(א)</w:t>
        </w:r>
      </w:hyperlink>
    </w:p>
    <w:p w:rsidR="00EC6217" w:rsidRPr="000A22FD" w:rsidRDefault="00EC6217" w:rsidP="00EC6217">
      <w:pPr>
        <w:spacing w:line="240" w:lineRule="atLeast"/>
        <w:ind w:left="283" w:hanging="283"/>
        <w:jc w:val="both"/>
        <w:rPr>
          <w:rFonts w:ascii="Times New Roman" w:eastAsia="Times New Roman" w:hAnsi="Times New Roman" w:cs="Times New Roman"/>
          <w:color w:val="000000"/>
          <w:sz w:val="24"/>
          <w:szCs w:val="24"/>
          <w:rtl/>
        </w:rPr>
      </w:pPr>
      <w:hyperlink r:id="rId52" w:history="1">
        <w:r w:rsidRPr="000A22FD">
          <w:rPr>
            <w:rFonts w:ascii="Times New Roman" w:eastAsia="Times New Roman" w:hAnsi="Times New Roman" w:cs="Times New Roman"/>
            <w:color w:val="800080"/>
            <w:sz w:val="24"/>
            <w:szCs w:val="24"/>
            <w:rtl/>
          </w:rPr>
          <w:t>חוק שעות עבודה ומנוחה, תשי"א-1951</w:t>
        </w:r>
      </w:hyperlink>
    </w:p>
    <w:p w:rsidR="00EC6217" w:rsidRPr="000A22FD" w:rsidRDefault="00EC6217" w:rsidP="00EC6217">
      <w:pPr>
        <w:spacing w:line="240" w:lineRule="atLeast"/>
        <w:ind w:left="283" w:hanging="283"/>
        <w:jc w:val="both"/>
        <w:rPr>
          <w:rFonts w:ascii="Times New Roman" w:eastAsia="Times New Roman" w:hAnsi="Times New Roman" w:cs="Times New Roman"/>
          <w:color w:val="000000"/>
          <w:sz w:val="24"/>
          <w:szCs w:val="24"/>
          <w:rtl/>
        </w:rPr>
      </w:pPr>
      <w:hyperlink r:id="rId53" w:history="1">
        <w:r w:rsidRPr="000A22FD">
          <w:rPr>
            <w:rFonts w:ascii="Times New Roman" w:eastAsia="Times New Roman" w:hAnsi="Times New Roman" w:cs="Times New Roman"/>
            <w:color w:val="800080"/>
            <w:sz w:val="24"/>
            <w:szCs w:val="24"/>
            <w:rtl/>
          </w:rPr>
          <w:t>חוק פיצויי פיטורים, תשכ"ג-1963</w:t>
        </w:r>
      </w:hyperlink>
      <w:r w:rsidRPr="000A22FD">
        <w:rPr>
          <w:rFonts w:ascii="FrankRuehl" w:eastAsia="Times New Roman" w:hAnsi="FrankRuehl" w:cs="FrankRuehl"/>
          <w:color w:val="000000"/>
          <w:sz w:val="24"/>
          <w:szCs w:val="24"/>
          <w:rtl/>
        </w:rPr>
        <w:t>: סע'  </w:t>
      </w:r>
      <w:hyperlink r:id="rId54" w:history="1">
        <w:r w:rsidRPr="000A22FD">
          <w:rPr>
            <w:rFonts w:ascii="Times New Roman" w:eastAsia="Times New Roman" w:hAnsi="Times New Roman" w:cs="Times New Roman"/>
            <w:color w:val="800080"/>
            <w:sz w:val="24"/>
            <w:szCs w:val="24"/>
            <w:rtl/>
          </w:rPr>
          <w:t>28</w:t>
        </w:r>
      </w:hyperlink>
    </w:p>
    <w:p w:rsidR="00EC6217" w:rsidRPr="000A22FD" w:rsidRDefault="00EC6217" w:rsidP="00EC6217">
      <w:pPr>
        <w:spacing w:line="240" w:lineRule="atLeast"/>
        <w:ind w:left="283" w:hanging="283"/>
        <w:jc w:val="both"/>
        <w:rPr>
          <w:rFonts w:ascii="Times New Roman" w:eastAsia="Times New Roman" w:hAnsi="Times New Roman" w:cs="Times New Roman"/>
          <w:color w:val="000000"/>
          <w:sz w:val="24"/>
          <w:szCs w:val="24"/>
          <w:rtl/>
        </w:rPr>
      </w:pPr>
      <w:bookmarkStart w:id="4" w:name="LawTable_End"/>
      <w:bookmarkStart w:id="5" w:name="Links_Start"/>
      <w:bookmarkEnd w:id="4"/>
      <w:bookmarkEnd w:id="5"/>
      <w:r w:rsidRPr="000A22FD">
        <w:rPr>
          <w:rFonts w:ascii="FrankRuehl" w:eastAsia="Times New Roman" w:hAnsi="FrankRuehl" w:cs="FrankRuehl"/>
          <w:color w:val="000000"/>
          <w:sz w:val="24"/>
          <w:szCs w:val="24"/>
          <w:rtl/>
        </w:rPr>
        <w:t>ספרות:</w:t>
      </w:r>
    </w:p>
    <w:p w:rsidR="00EC6217" w:rsidRPr="000A22FD" w:rsidRDefault="00EC6217" w:rsidP="00EC6217">
      <w:pPr>
        <w:spacing w:line="240" w:lineRule="atLeast"/>
        <w:ind w:left="283" w:hanging="283"/>
        <w:jc w:val="both"/>
        <w:rPr>
          <w:rFonts w:ascii="Times New Roman" w:eastAsia="Times New Roman" w:hAnsi="Times New Roman" w:cs="Times New Roman"/>
          <w:color w:val="000000"/>
          <w:sz w:val="24"/>
          <w:szCs w:val="24"/>
          <w:rtl/>
        </w:rPr>
      </w:pPr>
      <w:hyperlink r:id="rId55" w:history="1">
        <w:r w:rsidRPr="000A22FD">
          <w:rPr>
            <w:rFonts w:ascii="Times New Roman" w:eastAsia="Times New Roman" w:hAnsi="Times New Roman" w:cs="Times New Roman"/>
            <w:color w:val="800080"/>
            <w:sz w:val="24"/>
            <w:szCs w:val="24"/>
            <w:u w:val="single"/>
            <w:rtl/>
          </w:rPr>
          <w:t>א' ברק, מבחר כתבים א (ח' ה' כהן, י' זמיר עורכים, תש"ס)</w:t>
        </w:r>
      </w:hyperlink>
    </w:p>
    <w:p w:rsidR="00EC6217" w:rsidRPr="000A22FD" w:rsidRDefault="00EC6217" w:rsidP="00EC6217">
      <w:pPr>
        <w:spacing w:line="240" w:lineRule="atLeast"/>
        <w:ind w:left="283" w:hanging="283"/>
        <w:jc w:val="both"/>
        <w:rPr>
          <w:rFonts w:ascii="Times New Roman" w:eastAsia="Times New Roman" w:hAnsi="Times New Roman" w:cs="Times New Roman"/>
          <w:color w:val="000000"/>
          <w:sz w:val="24"/>
          <w:szCs w:val="24"/>
          <w:rtl/>
        </w:rPr>
      </w:pPr>
      <w:bookmarkStart w:id="6" w:name="Links_Kitvei_Start"/>
      <w:bookmarkStart w:id="7" w:name="Links_End"/>
      <w:bookmarkEnd w:id="6"/>
      <w:bookmarkEnd w:id="7"/>
      <w:r w:rsidRPr="000A22FD">
        <w:rPr>
          <w:rFonts w:ascii="FrankRuehl" w:eastAsia="Times New Roman" w:hAnsi="FrankRuehl" w:cs="FrankRuehl"/>
          <w:color w:val="000000"/>
          <w:sz w:val="24"/>
          <w:szCs w:val="24"/>
          <w:rtl/>
        </w:rPr>
        <w:t>כתבי עת:</w:t>
      </w:r>
    </w:p>
    <w:p w:rsidR="00EC6217" w:rsidRPr="000A22FD" w:rsidRDefault="00EC6217" w:rsidP="00EC6217">
      <w:pPr>
        <w:spacing w:line="240" w:lineRule="atLeast"/>
        <w:ind w:left="283" w:hanging="283"/>
        <w:jc w:val="both"/>
        <w:rPr>
          <w:rFonts w:ascii="Times New Roman" w:eastAsia="Times New Roman" w:hAnsi="Times New Roman" w:cs="Times New Roman"/>
          <w:color w:val="000000"/>
          <w:sz w:val="24"/>
          <w:szCs w:val="24"/>
          <w:rtl/>
        </w:rPr>
      </w:pPr>
      <w:hyperlink r:id="rId56" w:history="1">
        <w:r w:rsidRPr="000A22FD">
          <w:rPr>
            <w:rFonts w:ascii="Times New Roman" w:eastAsia="Times New Roman" w:hAnsi="Times New Roman" w:cs="Times New Roman"/>
            <w:color w:val="800080"/>
            <w:sz w:val="24"/>
            <w:szCs w:val="24"/>
            <w:u w:val="single"/>
            <w:rtl/>
          </w:rPr>
          <w:t>יורם מרגליות, שרון רבין מרגליות, "טיפים", משפטים, כרך לח (תשס"ח-תשס"ט) 107</w:t>
        </w:r>
      </w:hyperlink>
    </w:p>
    <w:p w:rsidR="00EC6217" w:rsidRPr="000A22FD" w:rsidRDefault="00EC6217" w:rsidP="00EC6217">
      <w:pPr>
        <w:spacing w:line="240" w:lineRule="atLeast"/>
        <w:ind w:left="283" w:hanging="283"/>
        <w:jc w:val="both"/>
        <w:rPr>
          <w:rFonts w:ascii="Times New Roman" w:eastAsia="Times New Roman" w:hAnsi="Times New Roman" w:cs="Times New Roman"/>
          <w:color w:val="000000"/>
          <w:sz w:val="24"/>
          <w:szCs w:val="24"/>
          <w:rtl/>
        </w:rPr>
      </w:pPr>
      <w:hyperlink r:id="rId57" w:history="1">
        <w:r w:rsidRPr="000A22FD">
          <w:rPr>
            <w:rFonts w:ascii="Times New Roman" w:eastAsia="Times New Roman" w:hAnsi="Times New Roman" w:cs="Times New Roman"/>
            <w:color w:val="800080"/>
            <w:sz w:val="24"/>
            <w:szCs w:val="24"/>
            <w:u w:val="single"/>
            <w:rtl/>
          </w:rPr>
          <w:t>יורם מרגליות, "בשבחה של פרשנות מהותית:", עיוני משפט, לה (2012) 231</w:t>
        </w:r>
      </w:hyperlink>
    </w:p>
    <w:p w:rsidR="00EC6217" w:rsidRPr="000A22FD" w:rsidRDefault="00EC6217" w:rsidP="00EC6217">
      <w:pPr>
        <w:spacing w:before="100" w:beforeAutospacing="1" w:line="320" w:lineRule="atLeast"/>
        <w:jc w:val="both"/>
        <w:rPr>
          <w:rFonts w:ascii="Times New Roman" w:eastAsia="Times New Roman" w:hAnsi="Times New Roman" w:cs="Times New Roman"/>
          <w:color w:val="000000"/>
          <w:sz w:val="24"/>
          <w:szCs w:val="24"/>
        </w:rPr>
      </w:pPr>
      <w:bookmarkStart w:id="8" w:name="Links_Kitvei_End"/>
      <w:bookmarkStart w:id="9" w:name="ABSTRACT_START"/>
      <w:bookmarkEnd w:id="8"/>
      <w:bookmarkEnd w:id="9"/>
      <w:r w:rsidRPr="000A22FD">
        <w:rPr>
          <w:rFonts w:ascii="FrankRuehl" w:eastAsia="Times New Roman" w:hAnsi="FrankRuehl" w:cs="FrankRuehl"/>
          <w:color w:val="000000"/>
          <w:sz w:val="24"/>
          <w:szCs w:val="24"/>
          <w:rtl/>
        </w:rPr>
        <w:t>מיני-רציו:</w:t>
      </w:r>
    </w:p>
    <w:p w:rsidR="00EC6217" w:rsidRPr="000A22FD" w:rsidRDefault="00EC6217" w:rsidP="00EC6217">
      <w:pPr>
        <w:bidi w:val="0"/>
        <w:spacing w:after="0" w:line="240" w:lineRule="auto"/>
        <w:rPr>
          <w:rFonts w:ascii="Times New Roman" w:eastAsia="Times New Roman" w:hAnsi="Times New Roman" w:cs="Times New Roman"/>
          <w:color w:val="000000"/>
          <w:sz w:val="24"/>
          <w:szCs w:val="24"/>
        </w:rPr>
      </w:pPr>
    </w:p>
    <w:p w:rsidR="00EC6217" w:rsidRPr="000A22FD" w:rsidRDefault="00EC6217" w:rsidP="00EC6217">
      <w:pPr>
        <w:spacing w:before="100" w:beforeAutospacing="1" w:line="320" w:lineRule="atLeast"/>
        <w:jc w:val="both"/>
        <w:rPr>
          <w:rFonts w:ascii="Times New Roman" w:eastAsia="Times New Roman" w:hAnsi="Times New Roman" w:cs="Times New Roman"/>
          <w:color w:val="000000"/>
          <w:sz w:val="24"/>
          <w:szCs w:val="24"/>
        </w:rPr>
      </w:pPr>
      <w:r w:rsidRPr="000A22FD">
        <w:rPr>
          <w:rFonts w:ascii="FrankRuehl" w:eastAsia="Times New Roman" w:hAnsi="FrankRuehl" w:cs="FrankRuehl"/>
          <w:color w:val="000000"/>
          <w:sz w:val="24"/>
          <w:szCs w:val="24"/>
          <w:rtl/>
        </w:rPr>
        <w:t>* ביה"ד הארצי שינה מההלכות הקודמות הנוגעות להכנסה מתשר, לעניין משפט העבודה ודיני הביטוח הלאומי, ופסק כי הכנסה מתשר בענף המסעדנות מהווה הכנסה של העסק והכנסת עבודה של 'עובדי שרשרת השירות' מהמעסיק, בין אם התשר עבר בספרי המסעדה ובין אם לאו; בהעדר התניה מפורשת אחרת, ברירת המחדל היא כי מעסיק רשאי לעשות שימוש בכספי התשר לשם תשלום שכר עבודה בלבד; ההסדר החדש ייכנס לתוקף ביום 1.1.2019.</w:t>
      </w:r>
    </w:p>
    <w:p w:rsidR="00EC6217" w:rsidRPr="000A22FD" w:rsidRDefault="00EC6217" w:rsidP="00EC6217">
      <w:pPr>
        <w:bidi w:val="0"/>
        <w:spacing w:after="0" w:line="240" w:lineRule="auto"/>
        <w:rPr>
          <w:rFonts w:ascii="Times New Roman" w:eastAsia="Times New Roman" w:hAnsi="Times New Roman" w:cs="Times New Roman"/>
          <w:color w:val="000000"/>
          <w:sz w:val="24"/>
          <w:szCs w:val="24"/>
          <w:rtl/>
        </w:rPr>
      </w:pPr>
    </w:p>
    <w:p w:rsidR="00EC6217" w:rsidRPr="000A22FD" w:rsidRDefault="00EC6217" w:rsidP="00EC6217">
      <w:pPr>
        <w:spacing w:before="100" w:beforeAutospacing="1" w:line="320" w:lineRule="atLeast"/>
        <w:jc w:val="both"/>
        <w:rPr>
          <w:rFonts w:ascii="Times New Roman" w:eastAsia="Times New Roman" w:hAnsi="Times New Roman" w:cs="Times New Roman"/>
          <w:color w:val="000000"/>
          <w:sz w:val="24"/>
          <w:szCs w:val="24"/>
        </w:rPr>
      </w:pPr>
      <w:r w:rsidRPr="000A22FD">
        <w:rPr>
          <w:rFonts w:ascii="FrankRuehl" w:eastAsia="Times New Roman" w:hAnsi="FrankRuehl" w:cs="FrankRuehl"/>
          <w:color w:val="000000"/>
          <w:sz w:val="24"/>
          <w:szCs w:val="24"/>
          <w:rtl/>
        </w:rPr>
        <w:t>* עבודה – שכר עבודה – תשר</w:t>
      </w:r>
    </w:p>
    <w:p w:rsidR="00EC6217" w:rsidRPr="000A22FD" w:rsidRDefault="00EC6217" w:rsidP="00EC6217">
      <w:pPr>
        <w:bidi w:val="0"/>
        <w:spacing w:after="0" w:line="240" w:lineRule="auto"/>
        <w:rPr>
          <w:rFonts w:ascii="Times New Roman" w:eastAsia="Times New Roman" w:hAnsi="Times New Roman" w:cs="Times New Roman"/>
          <w:color w:val="000000"/>
          <w:sz w:val="24"/>
          <w:szCs w:val="24"/>
          <w:rtl/>
        </w:rPr>
      </w:pPr>
    </w:p>
    <w:p w:rsidR="00EC6217" w:rsidRPr="000A22FD" w:rsidRDefault="00EC6217" w:rsidP="00EC6217">
      <w:pPr>
        <w:spacing w:before="100" w:beforeAutospacing="1" w:line="320" w:lineRule="atLeast"/>
        <w:jc w:val="both"/>
        <w:rPr>
          <w:rFonts w:ascii="Times New Roman" w:eastAsia="Times New Roman" w:hAnsi="Times New Roman" w:cs="Times New Roman"/>
          <w:color w:val="000000"/>
          <w:sz w:val="24"/>
          <w:szCs w:val="24"/>
        </w:rPr>
      </w:pPr>
      <w:r w:rsidRPr="000A22FD">
        <w:rPr>
          <w:rFonts w:ascii="FrankRuehl" w:eastAsia="Times New Roman" w:hAnsi="FrankRuehl" w:cs="FrankRuehl"/>
          <w:color w:val="000000"/>
          <w:sz w:val="24"/>
          <w:szCs w:val="24"/>
          <w:rtl/>
        </w:rPr>
        <w:t>* עבודה – עובדים – שכר עבודה</w:t>
      </w:r>
    </w:p>
    <w:p w:rsidR="00EC6217" w:rsidRPr="000A22FD" w:rsidRDefault="00EC6217" w:rsidP="00EC6217">
      <w:pPr>
        <w:spacing w:before="100" w:beforeAutospacing="1" w:line="320" w:lineRule="atLeast"/>
        <w:jc w:val="both"/>
        <w:rPr>
          <w:rFonts w:ascii="Times New Roman" w:eastAsia="Times New Roman" w:hAnsi="Times New Roman" w:cs="Times New Roman"/>
          <w:color w:val="000000"/>
          <w:sz w:val="24"/>
          <w:szCs w:val="24"/>
        </w:rPr>
      </w:pPr>
      <w:r w:rsidRPr="000A22FD">
        <w:rPr>
          <w:rFonts w:ascii="FrankRuehl" w:eastAsia="Times New Roman" w:hAnsi="FrankRuehl" w:cs="FrankRuehl"/>
          <w:color w:val="000000"/>
          <w:sz w:val="24"/>
          <w:szCs w:val="24"/>
          <w:rtl/>
        </w:rPr>
        <w:t>ההליכים דנן מעוררים את שאלת מעמדו של התשר המשולם למלצרים. ב-עב"ל 44405-10-15 (להלן: תיק קיס) נדונה החלטת המוסד לביטוח לאומי (להלן: המוסד) שלא לכלול בחישוב דמי האבטלה ששולמו למערער את סכומי התשר שקיבל מלקוחות המסעדה שבה עבד. ב-ע"ע 28480-02-16 (להלן: תיק בודה) נקבע כי מאחר שכספי התשר לא עברו דרך קופת המסעדה ולא נוהל לגביהם כל רישום, אין לראותם כשכר לעניין חוק שכר מינימום. הדיון עוסק במעמד התשר ככל שהוא נוגע לדיני הביטוח הלאומי ולמשפט העבודה, והוא אינו בא לקבוע הלכות בנושאים שאינם מצויים בגדרי סמכותו העניינית של ביה"ד.</w:t>
      </w:r>
    </w:p>
    <w:p w:rsidR="00EC6217" w:rsidRPr="000A22FD" w:rsidRDefault="00EC6217" w:rsidP="00EC6217">
      <w:pPr>
        <w:spacing w:before="100" w:beforeAutospacing="1" w:line="320" w:lineRule="atLeast"/>
        <w:jc w:val="both"/>
        <w:rPr>
          <w:rFonts w:ascii="Times New Roman" w:eastAsia="Times New Roman" w:hAnsi="Times New Roman" w:cs="Times New Roman"/>
          <w:color w:val="000000"/>
          <w:sz w:val="24"/>
          <w:szCs w:val="24"/>
        </w:rPr>
      </w:pPr>
      <w:r w:rsidRPr="000A22FD">
        <w:rPr>
          <w:rFonts w:ascii="FrankRuehl" w:eastAsia="Times New Roman" w:hAnsi="FrankRuehl" w:cs="FrankRuehl"/>
          <w:color w:val="000000"/>
          <w:sz w:val="24"/>
          <w:szCs w:val="24"/>
          <w:rtl/>
        </w:rPr>
        <w:lastRenderedPageBreak/>
        <w:t xml:space="preserve">בית הדין הארצי לעבודה (מפי הנשיא י' </w:t>
      </w:r>
      <w:proofErr w:type="spellStart"/>
      <w:r w:rsidRPr="000A22FD">
        <w:rPr>
          <w:rFonts w:ascii="FrankRuehl" w:eastAsia="Times New Roman" w:hAnsi="FrankRuehl" w:cs="FrankRuehl"/>
          <w:color w:val="000000"/>
          <w:sz w:val="24"/>
          <w:szCs w:val="24"/>
          <w:rtl/>
        </w:rPr>
        <w:t>פליטמן</w:t>
      </w:r>
      <w:proofErr w:type="spellEnd"/>
      <w:r w:rsidRPr="000A22FD">
        <w:rPr>
          <w:rFonts w:ascii="FrankRuehl" w:eastAsia="Times New Roman" w:hAnsi="FrankRuehl" w:cs="FrankRuehl"/>
          <w:color w:val="000000"/>
          <w:sz w:val="24"/>
          <w:szCs w:val="24"/>
          <w:rtl/>
        </w:rPr>
        <w:t xml:space="preserve"> ובהסכמת סגנית הנשיא ו' וירט-ליבנה, השופטים ל' </w:t>
      </w:r>
      <w:proofErr w:type="spellStart"/>
      <w:r w:rsidRPr="000A22FD">
        <w:rPr>
          <w:rFonts w:ascii="FrankRuehl" w:eastAsia="Times New Roman" w:hAnsi="FrankRuehl" w:cs="FrankRuehl"/>
          <w:color w:val="000000"/>
          <w:sz w:val="24"/>
          <w:szCs w:val="24"/>
          <w:rtl/>
        </w:rPr>
        <w:t>גליקסמן</w:t>
      </w:r>
      <w:proofErr w:type="spellEnd"/>
      <w:r w:rsidRPr="000A22FD">
        <w:rPr>
          <w:rFonts w:ascii="FrankRuehl" w:eastAsia="Times New Roman" w:hAnsi="FrankRuehl" w:cs="FrankRuehl"/>
          <w:color w:val="000000"/>
          <w:sz w:val="24"/>
          <w:szCs w:val="24"/>
          <w:rtl/>
        </w:rPr>
        <w:t xml:space="preserve">, א' </w:t>
      </w:r>
      <w:proofErr w:type="spellStart"/>
      <w:r w:rsidRPr="000A22FD">
        <w:rPr>
          <w:rFonts w:ascii="FrankRuehl" w:eastAsia="Times New Roman" w:hAnsi="FrankRuehl" w:cs="FrankRuehl"/>
          <w:color w:val="000000"/>
          <w:sz w:val="24"/>
          <w:szCs w:val="24"/>
          <w:rtl/>
        </w:rPr>
        <w:t>איטח</w:t>
      </w:r>
      <w:proofErr w:type="spellEnd"/>
      <w:r w:rsidRPr="000A22FD">
        <w:rPr>
          <w:rFonts w:ascii="FrankRuehl" w:eastAsia="Times New Roman" w:hAnsi="FrankRuehl" w:cs="FrankRuehl"/>
          <w:color w:val="000000"/>
          <w:sz w:val="24"/>
          <w:szCs w:val="24"/>
          <w:rtl/>
        </w:rPr>
        <w:t xml:space="preserve">, ר' </w:t>
      </w:r>
      <w:proofErr w:type="spellStart"/>
      <w:r w:rsidRPr="000A22FD">
        <w:rPr>
          <w:rFonts w:ascii="FrankRuehl" w:eastAsia="Times New Roman" w:hAnsi="FrankRuehl" w:cs="FrankRuehl"/>
          <w:color w:val="000000"/>
          <w:sz w:val="24"/>
          <w:szCs w:val="24"/>
          <w:rtl/>
        </w:rPr>
        <w:t>פוליאק</w:t>
      </w:r>
      <w:proofErr w:type="spellEnd"/>
      <w:r w:rsidRPr="000A22FD">
        <w:rPr>
          <w:rFonts w:ascii="FrankRuehl" w:eastAsia="Times New Roman" w:hAnsi="FrankRuehl" w:cs="FrankRuehl"/>
          <w:color w:val="000000"/>
          <w:sz w:val="24"/>
          <w:szCs w:val="24"/>
          <w:rtl/>
        </w:rPr>
        <w:t xml:space="preserve"> ונציגות הציבור מ' בירון בן גרא, י' הראל בוכריס) דחה את הערעור ב-עב"ל 44405-10-15, קיבל בחלקו את הערעור ב-ע"ע 28480-02-16 ופסק כי:</w:t>
      </w:r>
    </w:p>
    <w:p w:rsidR="00EC6217" w:rsidRPr="000A22FD" w:rsidRDefault="00EC6217" w:rsidP="00EC6217">
      <w:pPr>
        <w:spacing w:before="100" w:beforeAutospacing="1" w:line="320" w:lineRule="atLeast"/>
        <w:jc w:val="both"/>
        <w:rPr>
          <w:rFonts w:ascii="Times New Roman" w:eastAsia="Times New Roman" w:hAnsi="Times New Roman" w:cs="Times New Roman"/>
          <w:color w:val="000000"/>
          <w:sz w:val="24"/>
          <w:szCs w:val="24"/>
        </w:rPr>
      </w:pPr>
      <w:r w:rsidRPr="000A22FD">
        <w:rPr>
          <w:rFonts w:ascii="FrankRuehl" w:eastAsia="Times New Roman" w:hAnsi="FrankRuehl" w:cs="FrankRuehl"/>
          <w:color w:val="000000"/>
          <w:sz w:val="24"/>
          <w:szCs w:val="24"/>
          <w:rtl/>
        </w:rPr>
        <w:t>ביה"ד עמד על מוסד התשר הרווח במציאות הישראלית, על הפסיקה ועל המבחנים שנקבעו בה: מבחן הוולונטריות; מבחן אמצעי התשלום; מבחן הרישום בספרים. כן עמד ביה"ד על התשר בהקשר של תשלום דמי הביטוח הלאומי, ובהקשר של תשלום קצבת תלויים, ועל הקשיים בעניין מעמדו של התשר. ביה"ד פסק כי, כל תשר כספי בענף המסעדנות ייחשב כהכנסה השייכת למסעדה, וכל הכנסה של המלצר מתשר שכזה היא הכנסת עבודה ממעסיקו. ביה"ד קבע כי לצד עיון מחודש במבחן הוולונטריות ולצדו מבחן אמצעי התשלום, והכרה בכל תשר כהכנסה של העסק וכהכנסת עבודה של המלצר ממעסיקו, יש לעיין מחדש אף בהלכת מלכה, ובמרכזה מבחן הרישום בספרים, ולקבוע שכל הכנסה של המלצר מתשר תיחשב כשכר עבודתו, בין אם התשר עבר בספרי המסעדה ובין אם לאו.</w:t>
      </w:r>
    </w:p>
    <w:p w:rsidR="00EC6217" w:rsidRPr="000A22FD" w:rsidRDefault="00EC6217" w:rsidP="00EC6217">
      <w:pPr>
        <w:spacing w:before="100" w:beforeAutospacing="1" w:line="320" w:lineRule="atLeast"/>
        <w:jc w:val="both"/>
        <w:rPr>
          <w:rFonts w:ascii="Times New Roman" w:eastAsia="Times New Roman" w:hAnsi="Times New Roman" w:cs="Times New Roman"/>
          <w:color w:val="000000"/>
          <w:sz w:val="24"/>
          <w:szCs w:val="24"/>
        </w:rPr>
      </w:pPr>
      <w:r w:rsidRPr="000A22FD">
        <w:rPr>
          <w:rFonts w:ascii="FrankRuehl" w:eastAsia="Times New Roman" w:hAnsi="FrankRuehl" w:cs="FrankRuehl"/>
          <w:color w:val="000000"/>
          <w:sz w:val="24"/>
          <w:szCs w:val="24"/>
          <w:rtl/>
        </w:rPr>
        <w:t>ביה"ד ציין כי בפועל, התשר ניתן כיום על ידי אורח המסעדה עבור כל שרשרת השירות ולפיכך קבע כי הדיבור "מלצר" כולל, את כלל נותני השירות במסעדה, שיכונו – עובדי שרשרת השירות.</w:t>
      </w:r>
    </w:p>
    <w:p w:rsidR="00EC6217" w:rsidRPr="000A22FD" w:rsidRDefault="00EC6217" w:rsidP="00EC6217">
      <w:pPr>
        <w:spacing w:before="100" w:beforeAutospacing="1" w:line="320" w:lineRule="atLeast"/>
        <w:jc w:val="both"/>
        <w:rPr>
          <w:rFonts w:ascii="Times New Roman" w:eastAsia="Times New Roman" w:hAnsi="Times New Roman" w:cs="Times New Roman"/>
          <w:color w:val="000000"/>
          <w:sz w:val="24"/>
          <w:szCs w:val="24"/>
        </w:rPr>
      </w:pPr>
      <w:r w:rsidRPr="000A22FD">
        <w:rPr>
          <w:rFonts w:ascii="FrankRuehl" w:eastAsia="Times New Roman" w:hAnsi="FrankRuehl" w:cs="FrankRuehl"/>
          <w:color w:val="000000"/>
          <w:sz w:val="24"/>
          <w:szCs w:val="24"/>
          <w:rtl/>
        </w:rPr>
        <w:t>ביה"ד קבע כי יש קושי ממשי בהותרת מבחן הוולונטריות על כנו, משאינו משקף את המציאות כהווייתה וכי יש לראות בתשלום התשר כפעולה הנובעת מנוהג מושרש היטב, העולה כמעט כדי נורמה משפטית מחייבת, ולא כפעולה שמקורה ברצונו הטוב של הלקוח. האמור מצטרף לכך שאין כל טעם ענייני המצדיק הבחנה בין השירות הניתן ללקוח במסגרת ביקורו במסעדה ובין יתר הרכיבים הנכללים בביקור כזה. עובדי שרשרת השירות מועסקים במסעדה במטרה לשרת את הלקוחות. בעבור זה משלמים להם. השירות שהם נותנים ושעליו משולם להם תשר אינו בגדר שירות "הראוי לתמורה מיוחדת", אלא הוא שירות שהוא עבודתם הרגילה. לאור האמור, יש לראות את ההכנסה מתשר, לעניין משפט העבודה ודיני הביטוח הלאומי, כהכנסה של בית העסק ולא של עובדי שרשרת השירות, ומכאן שהכנסתם מכספי תשר מהווה הכנסתם מעבודה, ממעסיקם. זאת, גם אם כספי התשר נותרו, פיזית, בידם או בכיסם מבלי שהועברו תחילה למעסיק. נוכח נפילת מבחן הוולונטריות יש לראות בתשר, לעניין משפט העבודה ודיני הביטוח הלאומי, הכנסה השייכת לבית העסק והכנסתם של עובדי שרשרת השירות משכר עבודה מאת המעסיק. זאת, גם אם כספי התשר שולמו להם ישירות על ידי הלקוח; גם אם הם שולמו מ"רצון" הלקוח;</w:t>
      </w:r>
    </w:p>
    <w:p w:rsidR="00EC6217" w:rsidRPr="000A22FD" w:rsidRDefault="00EC6217" w:rsidP="00EC6217">
      <w:pPr>
        <w:bidi w:val="0"/>
        <w:spacing w:after="0" w:line="240" w:lineRule="auto"/>
        <w:rPr>
          <w:rFonts w:ascii="Times New Roman" w:eastAsia="Times New Roman" w:hAnsi="Times New Roman" w:cs="Times New Roman"/>
          <w:color w:val="000000"/>
          <w:sz w:val="24"/>
          <w:szCs w:val="24"/>
        </w:rPr>
      </w:pPr>
      <w:r w:rsidRPr="000A22FD">
        <w:rPr>
          <w:rFonts w:ascii="Times New Roman" w:eastAsia="Times New Roman" w:hAnsi="Times New Roman" w:cs="Times New Roman"/>
          <w:color w:val="000000"/>
          <w:sz w:val="24"/>
          <w:szCs w:val="24"/>
        </w:rPr>
        <w:t>°</w:t>
      </w:r>
    </w:p>
    <w:p w:rsidR="00EC6217" w:rsidRPr="000A22FD" w:rsidRDefault="00EC6217" w:rsidP="00EC6217">
      <w:pPr>
        <w:spacing w:before="100" w:beforeAutospacing="1" w:line="320" w:lineRule="atLeast"/>
        <w:jc w:val="both"/>
        <w:rPr>
          <w:rFonts w:ascii="Times New Roman" w:eastAsia="Times New Roman" w:hAnsi="Times New Roman" w:cs="Times New Roman"/>
          <w:color w:val="000000"/>
          <w:sz w:val="24"/>
          <w:szCs w:val="24"/>
        </w:rPr>
      </w:pPr>
      <w:r w:rsidRPr="000A22FD">
        <w:rPr>
          <w:rFonts w:ascii="Arial" w:eastAsia="Times New Roman" w:hAnsi="Arial" w:cs="Arial"/>
          <w:color w:val="008080"/>
          <w:sz w:val="24"/>
          <w:szCs w:val="24"/>
          <w:rtl/>
        </w:rPr>
        <w:t>--- סוף עמוד  3 ---</w:t>
      </w:r>
    </w:p>
    <w:p w:rsidR="00EC6217" w:rsidRPr="000A22FD" w:rsidRDefault="00EC6217" w:rsidP="00EC6217">
      <w:pPr>
        <w:bidi w:val="0"/>
        <w:spacing w:after="0" w:line="240" w:lineRule="auto"/>
        <w:rPr>
          <w:rFonts w:ascii="Times New Roman" w:eastAsia="Times New Roman" w:hAnsi="Times New Roman" w:cs="Times New Roman"/>
          <w:color w:val="000000"/>
          <w:sz w:val="24"/>
          <w:szCs w:val="24"/>
        </w:rPr>
      </w:pPr>
      <w:r w:rsidRPr="000A22FD">
        <w:rPr>
          <w:rFonts w:ascii="Times New Roman" w:eastAsia="Times New Roman" w:hAnsi="Times New Roman" w:cs="Times New Roman"/>
          <w:color w:val="000000"/>
          <w:sz w:val="24"/>
          <w:szCs w:val="24"/>
        </w:rPr>
        <w:t>°</w:t>
      </w:r>
    </w:p>
    <w:p w:rsidR="00EC6217" w:rsidRPr="000A22FD" w:rsidRDefault="00EC6217" w:rsidP="00EC6217">
      <w:pPr>
        <w:bidi w:val="0"/>
        <w:spacing w:after="0" w:line="240" w:lineRule="auto"/>
        <w:rPr>
          <w:rFonts w:ascii="Times New Roman" w:eastAsia="Times New Roman" w:hAnsi="Times New Roman" w:cs="Times New Roman"/>
          <w:color w:val="000000"/>
          <w:sz w:val="24"/>
          <w:szCs w:val="24"/>
        </w:rPr>
      </w:pPr>
      <w:r w:rsidRPr="000A22FD">
        <w:rPr>
          <w:rFonts w:ascii="Times New Roman" w:eastAsia="Times New Roman" w:hAnsi="Times New Roman" w:cs="Times New Roman"/>
          <w:color w:val="000000"/>
          <w:sz w:val="24"/>
          <w:szCs w:val="24"/>
        </w:rPr>
        <w:t>°</w:t>
      </w:r>
    </w:p>
    <w:p w:rsidR="00EC6217" w:rsidRPr="000A22FD" w:rsidRDefault="00EC6217" w:rsidP="00EC6217">
      <w:pPr>
        <w:spacing w:before="100" w:beforeAutospacing="1" w:line="320" w:lineRule="atLeast"/>
        <w:jc w:val="both"/>
        <w:rPr>
          <w:rFonts w:ascii="Times New Roman" w:eastAsia="Times New Roman" w:hAnsi="Times New Roman" w:cs="Times New Roman"/>
          <w:color w:val="000000"/>
          <w:sz w:val="24"/>
          <w:szCs w:val="24"/>
        </w:rPr>
      </w:pPr>
      <w:r w:rsidRPr="000A22FD">
        <w:rPr>
          <w:rFonts w:ascii="FrankRuehl" w:eastAsia="Times New Roman" w:hAnsi="FrankRuehl" w:cs="FrankRuehl"/>
          <w:color w:val="000000"/>
          <w:sz w:val="24"/>
          <w:szCs w:val="24"/>
          <w:rtl/>
        </w:rPr>
        <w:t>גם אם שולמו ללא דרישה מפורשת בחשבון שהוגש לו; גם אם הם נותרו בכיסיהם של עובדי שרשרת השירות מבלי שהועברו, פיזית, לקופת המעסיק; גם אם שולמו באמצעי תשלום נפרד מזה שבאמצעותו שולם החשבון עבור הארוחה; גם אם לא נרשמו בספרי המסעדה; וגם אם לא נרשמו ביומן השירות.</w:t>
      </w:r>
    </w:p>
    <w:p w:rsidR="00EC6217" w:rsidRPr="000A22FD" w:rsidRDefault="00EC6217" w:rsidP="00EC6217">
      <w:pPr>
        <w:bidi w:val="0"/>
        <w:spacing w:after="0" w:line="240" w:lineRule="auto"/>
        <w:rPr>
          <w:rFonts w:ascii="Times New Roman" w:eastAsia="Times New Roman" w:hAnsi="Times New Roman" w:cs="Times New Roman"/>
          <w:color w:val="000000"/>
          <w:sz w:val="24"/>
          <w:szCs w:val="24"/>
          <w:rtl/>
        </w:rPr>
      </w:pPr>
      <w:r w:rsidRPr="000A22FD">
        <w:rPr>
          <w:rFonts w:ascii="Times New Roman" w:eastAsia="Times New Roman" w:hAnsi="Times New Roman" w:cs="Times New Roman"/>
          <w:color w:val="000000"/>
          <w:sz w:val="24"/>
          <w:szCs w:val="24"/>
        </w:rPr>
        <w:t>°</w:t>
      </w:r>
    </w:p>
    <w:p w:rsidR="00EC6217" w:rsidRPr="000A22FD" w:rsidRDefault="00EC6217" w:rsidP="00EC6217">
      <w:pPr>
        <w:spacing w:before="100" w:beforeAutospacing="1" w:line="320" w:lineRule="atLeast"/>
        <w:jc w:val="both"/>
        <w:rPr>
          <w:rFonts w:ascii="Times New Roman" w:eastAsia="Times New Roman" w:hAnsi="Times New Roman" w:cs="Times New Roman"/>
          <w:color w:val="000000"/>
          <w:sz w:val="24"/>
          <w:szCs w:val="24"/>
        </w:rPr>
      </w:pPr>
      <w:r w:rsidRPr="000A22FD">
        <w:rPr>
          <w:rFonts w:ascii="FrankRuehl" w:eastAsia="Times New Roman" w:hAnsi="FrankRuehl" w:cs="FrankRuehl"/>
          <w:color w:val="000000"/>
          <w:sz w:val="24"/>
          <w:szCs w:val="24"/>
          <w:rtl/>
        </w:rPr>
        <w:t xml:space="preserve">נוכח הקביעה שלפיה </w:t>
      </w:r>
      <w:r w:rsidRPr="000A22FD">
        <w:rPr>
          <w:rFonts w:ascii="FrankRuehl" w:eastAsia="Times New Roman" w:hAnsi="FrankRuehl" w:cs="FrankRuehl"/>
          <w:b/>
          <w:bCs/>
          <w:color w:val="000000"/>
          <w:sz w:val="24"/>
          <w:szCs w:val="24"/>
          <w:rtl/>
        </w:rPr>
        <w:t>הכנסה מתשר מהווה הכנסה של העסק והכנסת עבודה של עובדי שרשרת השירות מהמעסיק, ולאור מהות התשר כתשלום המיועד לנותני השירות במסעדה, בהעדר התניה מפורשת אחרת, ברירת המחדל היא כי מעסיק רשאי לעשות שימוש בכספי התשר לשם תשלום שכר עבודה בלבד.</w:t>
      </w:r>
      <w:r w:rsidRPr="000A22FD">
        <w:rPr>
          <w:rFonts w:ascii="FrankRuehl" w:eastAsia="Times New Roman" w:hAnsi="FrankRuehl" w:cs="FrankRuehl"/>
          <w:color w:val="000000"/>
          <w:sz w:val="24"/>
          <w:szCs w:val="24"/>
          <w:rtl/>
        </w:rPr>
        <w:t xml:space="preserve"> </w:t>
      </w:r>
      <w:r w:rsidRPr="000A22FD">
        <w:rPr>
          <w:rFonts w:ascii="FrankRuehl" w:eastAsia="Times New Roman" w:hAnsi="FrankRuehl" w:cs="FrankRuehl"/>
          <w:b/>
          <w:bCs/>
          <w:color w:val="000000"/>
          <w:sz w:val="24"/>
          <w:szCs w:val="24"/>
          <w:rtl/>
        </w:rPr>
        <w:t xml:space="preserve">הוא אינו רשאי לעשות שימוש בכספי התשר לתשלומי חובה, להפרשות לפנסיה או לתשלום זכויות סוציאליות. הקביעה האמורה מולידה את הקביעות הבאות: נוכח העובדה שלפי המצג כלפי הלקוחות ולפי הנוהג המקובל, כספי התשר מיועדים </w:t>
      </w:r>
      <w:r w:rsidRPr="000A22FD">
        <w:rPr>
          <w:rFonts w:ascii="FrankRuehl" w:eastAsia="Times New Roman" w:hAnsi="FrankRuehl" w:cs="FrankRuehl"/>
          <w:b/>
          <w:bCs/>
          <w:color w:val="000000"/>
          <w:sz w:val="24"/>
          <w:szCs w:val="24"/>
          <w:rtl/>
        </w:rPr>
        <w:lastRenderedPageBreak/>
        <w:t xml:space="preserve">לתשלום שכר לעובדי שרשרת השירות, ברירת המחדל, בהעדר התניה מפורשת אחרת היא שהמעסיק רשאי להשתמש בכספי התשר רק לשם תשלום שכר עבודה לעובדי שרשרת השירות, והוא אינו רשאי לשלם באמצעות כספי התשר תשלומי חובה או זכויות סוציאליות. תשלומים אלה יש להעביר בגין מלוא השכר, כלומר, לרבות כספי התשר. האמור חייב למצוא ביטויו בחובות הרישומיות שבהן חב המעסיק על פי חוק הגנת השכר; המעסיק רשאי, בכפוף לכל דין, להגיע להסכמה עם עובדי שרשרת השירות בעסקו, בדבר התניה החורגת מברירת המחדל האמורה (להלן: התניה חורגת), בכפוף לכל דין, לחוקי המגן ו/או הוראות בהסכמים קיבוציים וצווי הרחבה, בשים לב לנסיבות מתן התשר ולגורמים המעורבים. בכל מקרה, בין אם על פי ברירת המחדל ובין אם לפי התניה חורגת לא ישולם לעובד שכר בשיעור הנמוך משכר המינימום על פי חוק או מהשכר החוזי, לפי הגבוה. משכרו של העובד ינוכו כל תשלומי החובה שיש לנכות משכר עבודה; בקרות מקרה המזכה בתשלום גמלה, יחשב המוסד את הגמלה על יסוד הכנסת המלצר </w:t>
      </w:r>
      <w:proofErr w:type="spellStart"/>
      <w:r w:rsidRPr="000A22FD">
        <w:rPr>
          <w:rFonts w:ascii="FrankRuehl" w:eastAsia="Times New Roman" w:hAnsi="FrankRuehl" w:cs="FrankRuehl"/>
          <w:b/>
          <w:bCs/>
          <w:color w:val="000000"/>
          <w:sz w:val="24"/>
          <w:szCs w:val="24"/>
          <w:rtl/>
        </w:rPr>
        <w:t>האמיתית</w:t>
      </w:r>
      <w:proofErr w:type="spellEnd"/>
      <w:r w:rsidRPr="000A22FD">
        <w:rPr>
          <w:rFonts w:ascii="FrankRuehl" w:eastAsia="Times New Roman" w:hAnsi="FrankRuehl" w:cs="FrankRuehl"/>
          <w:b/>
          <w:bCs/>
          <w:color w:val="000000"/>
          <w:sz w:val="24"/>
          <w:szCs w:val="24"/>
          <w:rtl/>
        </w:rPr>
        <w:t xml:space="preserve"> והמלאה, הכוללת את כספי התשר. אם לא שולמו דמי הביטוח הלאומי בגין כספי התשר, יהיה מקום לשקול אם המוסד רשאי לחזור אל המעסיק בתביעת שיפוי. אך אין מקום לשלילת גמלה או הפחתתה מחמת אי תשלום דמי ביטוח בגין תשר על ידי מי מעובדי שרשרת השירות, משום שלא הוא שחייב בתשלומה.</w:t>
      </w:r>
    </w:p>
    <w:p w:rsidR="00EC6217" w:rsidRPr="000A22FD" w:rsidRDefault="00EC6217" w:rsidP="00EC6217">
      <w:pPr>
        <w:bidi w:val="0"/>
        <w:spacing w:after="0" w:line="240" w:lineRule="auto"/>
        <w:rPr>
          <w:rFonts w:ascii="Times New Roman" w:eastAsia="Times New Roman" w:hAnsi="Times New Roman" w:cs="Times New Roman"/>
          <w:color w:val="000000"/>
          <w:sz w:val="24"/>
          <w:szCs w:val="24"/>
        </w:rPr>
      </w:pPr>
      <w:r w:rsidRPr="000A22FD">
        <w:rPr>
          <w:rFonts w:ascii="Times New Roman" w:eastAsia="Times New Roman" w:hAnsi="Times New Roman" w:cs="Times New Roman"/>
          <w:color w:val="000000"/>
          <w:sz w:val="24"/>
          <w:szCs w:val="24"/>
        </w:rPr>
        <w:t>°</w:t>
      </w:r>
    </w:p>
    <w:p w:rsidR="00EC6217" w:rsidRPr="000A22FD" w:rsidRDefault="00EC6217" w:rsidP="00EC6217">
      <w:pPr>
        <w:spacing w:line="320" w:lineRule="atLeast"/>
        <w:jc w:val="both"/>
        <w:rPr>
          <w:rFonts w:ascii="Times New Roman" w:eastAsia="Times New Roman" w:hAnsi="Times New Roman" w:cs="Times New Roman"/>
          <w:color w:val="000000"/>
          <w:sz w:val="24"/>
          <w:szCs w:val="24"/>
        </w:rPr>
      </w:pPr>
      <w:r w:rsidRPr="000A22FD">
        <w:rPr>
          <w:rFonts w:ascii="FrankRuehl" w:eastAsia="Times New Roman" w:hAnsi="FrankRuehl" w:cs="FrankRuehl"/>
          <w:color w:val="000000"/>
          <w:sz w:val="24"/>
          <w:szCs w:val="24"/>
          <w:rtl/>
        </w:rPr>
        <w:t>ההסדר החדש ייכנס לתוקפו ביום 1.1.2019, למעט ביחס לשני ההליכים שבכותרת. בתיק קיס, הערעור נדחה שכן המערער לא הוכיח את שיעור הכנסתו מכספי התשר, אף שעקרונית התשר הוא שכר עבודה שהמעסיק חייב לשלם בגינו דמי ביטוח עבור המלצר, דמי ביטוח שעל המעסיק לנכותם משכר המלצר בהתאם לדין; אשר לתיק בודה, לאור הקביעה שלפיה תשר הוא שכר גם אם לא עבר בקופת המסעדה וגם אם לא נוהל לגביו כל רישום שהוא, יש לראות את סכומי התשר ששולמו למר בודה במזומן כשכר עבודה, ולבטל את חיובה של המעסיקה בתשלום הפרשי שכר מינימום; פסק הדין חל על תשלום תשר בענף המסעדנות בלבד, לגבי כלל העובדים המהווים חלק מחוליות השירות והנהנים, על פי הנוהג, מכספי תשר; אין בפסק דין זה כדי לייתר הסדרה של סוגיית התשר בכללותה על ידי המחוקק.</w:t>
      </w:r>
      <w:bookmarkStart w:id="10" w:name="ABSTRACT_END"/>
      <w:bookmarkEnd w:id="10"/>
    </w:p>
    <w:tbl>
      <w:tblPr>
        <w:bidiVisual/>
        <w:tblW w:w="8820" w:type="dxa"/>
        <w:jc w:val="center"/>
        <w:tblCellMar>
          <w:left w:w="0" w:type="dxa"/>
          <w:right w:w="0" w:type="dxa"/>
        </w:tblCellMar>
        <w:tblLook w:val="04A0" w:firstRow="1" w:lastRow="0" w:firstColumn="1" w:lastColumn="0" w:noHBand="0" w:noVBand="1"/>
      </w:tblPr>
      <w:tblGrid>
        <w:gridCol w:w="8820"/>
      </w:tblGrid>
      <w:tr w:rsidR="00EC6217" w:rsidRPr="000A22FD" w:rsidTr="00EC6217">
        <w:trPr>
          <w:jc w:val="center"/>
        </w:trPr>
        <w:tc>
          <w:tcPr>
            <w:tcW w:w="8820" w:type="dxa"/>
            <w:tcMar>
              <w:top w:w="0" w:type="dxa"/>
              <w:left w:w="108" w:type="dxa"/>
              <w:bottom w:w="0" w:type="dxa"/>
              <w:right w:w="108" w:type="dxa"/>
            </w:tcMar>
            <w:hideMark/>
          </w:tcPr>
          <w:p w:rsidR="00EC6217" w:rsidRPr="000A22FD" w:rsidRDefault="00EC6217" w:rsidP="00EC6217">
            <w:pPr>
              <w:bidi w:val="0"/>
              <w:spacing w:after="0" w:line="240" w:lineRule="auto"/>
              <w:jc w:val="center"/>
              <w:rPr>
                <w:rFonts w:ascii="Times New Roman" w:eastAsia="Times New Roman" w:hAnsi="Times New Roman" w:cs="Times New Roman"/>
                <w:sz w:val="24"/>
                <w:szCs w:val="24"/>
                <w:rtl/>
              </w:rPr>
            </w:pPr>
            <w:bookmarkStart w:id="11" w:name="PsakDin"/>
            <w:r w:rsidRPr="000A22FD">
              <w:rPr>
                <w:rFonts w:ascii="David" w:eastAsia="Times New Roman" w:hAnsi="David" w:cs="David"/>
                <w:b/>
                <w:bCs/>
                <w:sz w:val="24"/>
                <w:szCs w:val="24"/>
                <w:u w:val="single"/>
                <w:rtl/>
              </w:rPr>
              <w:t>פסק דין</w:t>
            </w:r>
            <w:bookmarkEnd w:id="11"/>
          </w:p>
        </w:tc>
      </w:tr>
    </w:tbl>
    <w:p w:rsidR="00EC6217" w:rsidRPr="000A22FD" w:rsidRDefault="00EC6217" w:rsidP="00EC6217">
      <w:pPr>
        <w:spacing w:before="120" w:line="360" w:lineRule="atLeast"/>
        <w:ind w:right="425" w:firstLine="425"/>
        <w:jc w:val="center"/>
        <w:rPr>
          <w:rFonts w:ascii="Times New Roman" w:eastAsia="Times New Roman" w:hAnsi="Times New Roman" w:cs="Times New Roman"/>
          <w:color w:val="000000"/>
          <w:sz w:val="24"/>
          <w:szCs w:val="24"/>
        </w:rPr>
      </w:pPr>
      <w:r w:rsidRPr="000A22FD">
        <w:rPr>
          <w:rFonts w:ascii="FrankRuehl" w:eastAsia="Times New Roman" w:hAnsi="FrankRuehl" w:cs="FrankRuehl"/>
          <w:b/>
          <w:bCs/>
          <w:color w:val="000000"/>
          <w:sz w:val="24"/>
          <w:szCs w:val="24"/>
          <w:u w:val="single"/>
          <w:rtl/>
        </w:rPr>
        <w:t>תפריט (או: תוכן העניינים)</w:t>
      </w:r>
    </w:p>
    <w:p w:rsidR="00EC6217" w:rsidRPr="000A22FD" w:rsidRDefault="00EC6217" w:rsidP="00EC6217">
      <w:pPr>
        <w:spacing w:after="0" w:line="360" w:lineRule="atLeast"/>
        <w:ind w:left="850" w:hanging="850"/>
        <w:rPr>
          <w:rFonts w:ascii="Times New Roman" w:eastAsia="Times New Roman" w:hAnsi="Times New Roman" w:cs="Times New Roman"/>
          <w:color w:val="000000"/>
          <w:sz w:val="24"/>
          <w:szCs w:val="24"/>
          <w:rtl/>
        </w:rPr>
      </w:pPr>
      <w:r w:rsidRPr="000A22FD">
        <w:rPr>
          <w:rFonts w:ascii="FrankRuehl" w:eastAsia="Times New Roman" w:hAnsi="FrankRuehl" w:cs="FrankRuehl"/>
          <w:color w:val="000000"/>
          <w:spacing w:val="10"/>
          <w:sz w:val="24"/>
          <w:szCs w:val="24"/>
          <w:u w:val="single"/>
          <w:rtl/>
        </w:rPr>
        <w:t xml:space="preserve">הנשיא יגאל </w:t>
      </w:r>
      <w:proofErr w:type="spellStart"/>
      <w:r w:rsidRPr="000A22FD">
        <w:rPr>
          <w:rFonts w:ascii="FrankRuehl" w:eastAsia="Times New Roman" w:hAnsi="FrankRuehl" w:cs="FrankRuehl"/>
          <w:color w:val="000000"/>
          <w:spacing w:val="10"/>
          <w:sz w:val="24"/>
          <w:szCs w:val="24"/>
          <w:u w:val="single"/>
          <w:rtl/>
        </w:rPr>
        <w:t>פליטמן</w:t>
      </w:r>
      <w:proofErr w:type="spellEnd"/>
    </w:p>
    <w:p w:rsidR="00EC6217" w:rsidRPr="000A22FD" w:rsidRDefault="00EC6217" w:rsidP="00EC6217">
      <w:pPr>
        <w:spacing w:before="120" w:line="360" w:lineRule="atLeast"/>
        <w:jc w:val="both"/>
        <w:rPr>
          <w:rFonts w:ascii="Times New Roman" w:eastAsia="Times New Roman" w:hAnsi="Times New Roman" w:cs="Times New Roman"/>
          <w:color w:val="000000"/>
          <w:sz w:val="24"/>
          <w:szCs w:val="24"/>
          <w:rtl/>
        </w:rPr>
      </w:pPr>
      <w:r w:rsidRPr="000A22FD">
        <w:rPr>
          <w:rFonts w:ascii="Arial" w:eastAsia="Times New Roman" w:hAnsi="Arial" w:cs="Arial"/>
          <w:color w:val="008080"/>
          <w:spacing w:val="10"/>
          <w:sz w:val="24"/>
          <w:szCs w:val="24"/>
          <w:rtl/>
        </w:rPr>
        <w:t>--- סוף עמוד  4 ---</w:t>
      </w:r>
    </w:p>
    <w:p w:rsidR="00EC6217" w:rsidRPr="000A22FD" w:rsidRDefault="00EC6217" w:rsidP="00EC6217">
      <w:pPr>
        <w:spacing w:before="120" w:line="360" w:lineRule="atLeast"/>
        <w:jc w:val="both"/>
        <w:rPr>
          <w:rFonts w:ascii="Times New Roman" w:eastAsia="Times New Roman" w:hAnsi="Times New Roman" w:cs="Times New Roman"/>
          <w:color w:val="000000"/>
          <w:sz w:val="24"/>
          <w:szCs w:val="24"/>
          <w:rtl/>
        </w:rPr>
      </w:pPr>
      <w:r w:rsidRPr="000A22FD">
        <w:rPr>
          <w:rFonts w:ascii="FrankRuehl" w:eastAsia="Times New Roman" w:hAnsi="FrankRuehl" w:cs="FrankRuehl"/>
          <w:color w:val="000000"/>
          <w:spacing w:val="10"/>
          <w:sz w:val="24"/>
          <w:szCs w:val="24"/>
          <w:rtl/>
        </w:rPr>
        <w:t>"וְהַדֶּרֶךְ עוֹדֶנָּה נִפְקַחַת לָאֹרֶךְ"</w:t>
      </w:r>
      <w:bookmarkStart w:id="12" w:name="_ftnref1"/>
      <w:r w:rsidRPr="000A22FD">
        <w:rPr>
          <w:rFonts w:ascii="FrankRuehl" w:eastAsia="Times New Roman" w:hAnsi="FrankRuehl" w:cs="FrankRuehl"/>
          <w:color w:val="000000"/>
          <w:spacing w:val="10"/>
          <w:sz w:val="24"/>
          <w:szCs w:val="24"/>
          <w:rtl/>
        </w:rPr>
        <w:fldChar w:fldCharType="begin"/>
      </w:r>
      <w:r w:rsidRPr="000A22FD">
        <w:rPr>
          <w:rFonts w:ascii="FrankRuehl" w:eastAsia="Times New Roman" w:hAnsi="FrankRuehl" w:cs="FrankRuehl"/>
          <w:color w:val="000000"/>
          <w:spacing w:val="10"/>
          <w:sz w:val="24"/>
          <w:szCs w:val="24"/>
          <w:rtl/>
        </w:rPr>
        <w:instrText xml:space="preserve"> </w:instrText>
      </w:r>
      <w:r w:rsidRPr="000A22FD">
        <w:rPr>
          <w:rFonts w:ascii="FrankRuehl" w:eastAsia="Times New Roman" w:hAnsi="FrankRuehl" w:cs="FrankRuehl"/>
          <w:color w:val="000000"/>
          <w:spacing w:val="10"/>
          <w:sz w:val="24"/>
          <w:szCs w:val="24"/>
        </w:rPr>
        <w:instrText>HYPERLINK "https://www.nevo.co.il/psika_html/avoda/A-15-10-44405-44.htm" \l "_ftn1" \o ""</w:instrText>
      </w:r>
      <w:r w:rsidRPr="000A22FD">
        <w:rPr>
          <w:rFonts w:ascii="FrankRuehl" w:eastAsia="Times New Roman" w:hAnsi="FrankRuehl" w:cs="FrankRuehl"/>
          <w:color w:val="000000"/>
          <w:spacing w:val="10"/>
          <w:sz w:val="24"/>
          <w:szCs w:val="24"/>
          <w:rtl/>
        </w:rPr>
        <w:instrText xml:space="preserve"> </w:instrText>
      </w:r>
      <w:r w:rsidRPr="000A22FD">
        <w:rPr>
          <w:rFonts w:ascii="FrankRuehl" w:eastAsia="Times New Roman" w:hAnsi="FrankRuehl" w:cs="FrankRuehl"/>
          <w:color w:val="000000"/>
          <w:spacing w:val="10"/>
          <w:sz w:val="24"/>
          <w:szCs w:val="24"/>
          <w:rtl/>
        </w:rPr>
        <w:fldChar w:fldCharType="separate"/>
      </w:r>
      <w:r w:rsidRPr="000A22FD">
        <w:rPr>
          <w:rFonts w:ascii="Times New Roman" w:eastAsia="Times New Roman" w:hAnsi="Times New Roman" w:cs="Times New Roman"/>
          <w:color w:val="000000"/>
          <w:spacing w:val="10"/>
          <w:sz w:val="24"/>
          <w:szCs w:val="24"/>
          <w:u w:val="single"/>
          <w:vertAlign w:val="superscript"/>
        </w:rPr>
        <w:t>[1]</w:t>
      </w:r>
      <w:r w:rsidRPr="000A22FD">
        <w:rPr>
          <w:rFonts w:ascii="FrankRuehl" w:eastAsia="Times New Roman" w:hAnsi="FrankRuehl" w:cs="FrankRuehl"/>
          <w:color w:val="000000"/>
          <w:spacing w:val="10"/>
          <w:sz w:val="24"/>
          <w:szCs w:val="24"/>
          <w:rtl/>
        </w:rPr>
        <w:fldChar w:fldCharType="end"/>
      </w:r>
      <w:bookmarkEnd w:id="12"/>
      <w:r w:rsidRPr="000A22FD">
        <w:rPr>
          <w:rFonts w:ascii="FrankRuehl" w:eastAsia="Times New Roman" w:hAnsi="FrankRuehl" w:cs="FrankRuehl"/>
          <w:color w:val="000000"/>
          <w:spacing w:val="10"/>
          <w:sz w:val="24"/>
          <w:szCs w:val="24"/>
          <w:rtl/>
        </w:rPr>
        <w:t> – פתח דבר ......................... 5</w:t>
      </w:r>
    </w:p>
    <w:p w:rsidR="00EC6217" w:rsidRPr="000A22FD" w:rsidRDefault="00EC6217" w:rsidP="00EC6217">
      <w:pPr>
        <w:spacing w:before="120" w:line="240" w:lineRule="auto"/>
        <w:ind w:left="425" w:right="425"/>
        <w:jc w:val="center"/>
        <w:rPr>
          <w:rFonts w:ascii="Times New Roman" w:eastAsia="Times New Roman" w:hAnsi="Times New Roman" w:cs="Times New Roman"/>
          <w:color w:val="000000"/>
          <w:sz w:val="24"/>
          <w:szCs w:val="24"/>
          <w:rtl/>
        </w:rPr>
      </w:pPr>
      <w:r w:rsidRPr="000A22FD">
        <w:rPr>
          <w:rFonts w:ascii="FrankRuehl" w:eastAsia="Times New Roman" w:hAnsi="FrankRuehl" w:cs="FrankRuehl"/>
          <w:color w:val="000000"/>
          <w:spacing w:val="10"/>
          <w:sz w:val="24"/>
          <w:szCs w:val="24"/>
          <w:rtl/>
        </w:rPr>
        <w:t>*</w:t>
      </w:r>
    </w:p>
    <w:p w:rsidR="00EC6217" w:rsidRPr="000A22FD" w:rsidRDefault="00EC6217" w:rsidP="00EC6217">
      <w:pPr>
        <w:spacing w:before="120" w:line="360" w:lineRule="atLeast"/>
        <w:jc w:val="both"/>
        <w:rPr>
          <w:rFonts w:ascii="Times New Roman" w:eastAsia="Times New Roman" w:hAnsi="Times New Roman" w:cs="Times New Roman"/>
          <w:color w:val="000000"/>
          <w:sz w:val="24"/>
          <w:szCs w:val="24"/>
          <w:rtl/>
        </w:rPr>
      </w:pPr>
      <w:r w:rsidRPr="000A22FD">
        <w:rPr>
          <w:rFonts w:ascii="FrankRuehl" w:eastAsia="Times New Roman" w:hAnsi="FrankRuehl" w:cs="FrankRuehl"/>
          <w:color w:val="000000"/>
          <w:spacing w:val="10"/>
          <w:sz w:val="24"/>
          <w:szCs w:val="24"/>
          <w:rtl/>
        </w:rPr>
        <w:t xml:space="preserve">"הָבָה </w:t>
      </w:r>
      <w:proofErr w:type="spellStart"/>
      <w:r w:rsidRPr="000A22FD">
        <w:rPr>
          <w:rFonts w:ascii="FrankRuehl" w:eastAsia="Times New Roman" w:hAnsi="FrankRuehl" w:cs="FrankRuehl"/>
          <w:color w:val="000000"/>
          <w:spacing w:val="10"/>
          <w:sz w:val="24"/>
          <w:szCs w:val="24"/>
          <w:rtl/>
        </w:rPr>
        <w:t>אָבוֹא</w:t>
      </w:r>
      <w:proofErr w:type="spellEnd"/>
      <w:r w:rsidRPr="000A22FD">
        <w:rPr>
          <w:rFonts w:ascii="FrankRuehl" w:eastAsia="Times New Roman" w:hAnsi="FrankRuehl" w:cs="FrankRuehl"/>
          <w:color w:val="000000"/>
          <w:spacing w:val="10"/>
          <w:sz w:val="24"/>
          <w:szCs w:val="24"/>
          <w:rtl/>
        </w:rPr>
        <w:t xml:space="preserve"> נָא בְּזֶה הַשַּעַר" – המסגרת הנורמטיבית ....................................... 5</w:t>
      </w:r>
    </w:p>
    <w:p w:rsidR="00EC6217" w:rsidRPr="000A22FD" w:rsidRDefault="00EC6217" w:rsidP="00EC6217">
      <w:pPr>
        <w:spacing w:before="120" w:line="360" w:lineRule="atLeast"/>
        <w:jc w:val="both"/>
        <w:rPr>
          <w:rFonts w:ascii="Times New Roman" w:eastAsia="Times New Roman" w:hAnsi="Times New Roman" w:cs="Times New Roman"/>
          <w:color w:val="000000"/>
          <w:sz w:val="24"/>
          <w:szCs w:val="24"/>
          <w:rtl/>
        </w:rPr>
      </w:pPr>
      <w:r w:rsidRPr="000A22FD">
        <w:rPr>
          <w:rFonts w:ascii="FrankRuehl" w:eastAsia="Times New Roman" w:hAnsi="FrankRuehl" w:cs="FrankRuehl"/>
          <w:color w:val="000000"/>
          <w:spacing w:val="10"/>
          <w:sz w:val="24"/>
          <w:szCs w:val="24"/>
          <w:rtl/>
        </w:rPr>
        <w:t xml:space="preserve">"הֵם </w:t>
      </w:r>
      <w:proofErr w:type="spellStart"/>
      <w:r w:rsidRPr="000A22FD">
        <w:rPr>
          <w:rFonts w:ascii="FrankRuehl" w:eastAsia="Times New Roman" w:hAnsi="FrankRuehl" w:cs="FrankRuehl"/>
          <w:color w:val="000000"/>
          <w:spacing w:val="10"/>
          <w:sz w:val="24"/>
          <w:szCs w:val="24"/>
          <w:rtl/>
        </w:rPr>
        <w:t>נוֹשְאִים</w:t>
      </w:r>
      <w:proofErr w:type="spellEnd"/>
      <w:r w:rsidRPr="000A22FD">
        <w:rPr>
          <w:rFonts w:ascii="FrankRuehl" w:eastAsia="Times New Roman" w:hAnsi="FrankRuehl" w:cs="FrankRuehl"/>
          <w:color w:val="000000"/>
          <w:spacing w:val="10"/>
          <w:sz w:val="24"/>
          <w:szCs w:val="24"/>
          <w:rtl/>
        </w:rPr>
        <w:t xml:space="preserve"> </w:t>
      </w:r>
      <w:proofErr w:type="spellStart"/>
      <w:r w:rsidRPr="000A22FD">
        <w:rPr>
          <w:rFonts w:ascii="FrankRuehl" w:eastAsia="Times New Roman" w:hAnsi="FrankRuehl" w:cs="FrankRuehl"/>
          <w:color w:val="000000"/>
          <w:spacing w:val="10"/>
          <w:sz w:val="24"/>
          <w:szCs w:val="24"/>
          <w:rtl/>
        </w:rPr>
        <w:t>צַלָּחוֹת</w:t>
      </w:r>
      <w:proofErr w:type="spellEnd"/>
      <w:r w:rsidRPr="000A22FD">
        <w:rPr>
          <w:rFonts w:ascii="FrankRuehl" w:eastAsia="Times New Roman" w:hAnsi="FrankRuehl" w:cs="FrankRuehl"/>
          <w:color w:val="000000"/>
          <w:spacing w:val="10"/>
          <w:sz w:val="24"/>
          <w:szCs w:val="24"/>
          <w:rtl/>
        </w:rPr>
        <w:t xml:space="preserve"> </w:t>
      </w:r>
      <w:proofErr w:type="spellStart"/>
      <w:r w:rsidRPr="000A22FD">
        <w:rPr>
          <w:rFonts w:ascii="FrankRuehl" w:eastAsia="Times New Roman" w:hAnsi="FrankRuehl" w:cs="FrankRuehl"/>
          <w:color w:val="000000"/>
          <w:spacing w:val="10"/>
          <w:sz w:val="24"/>
          <w:szCs w:val="24"/>
          <w:rtl/>
        </w:rPr>
        <w:t>עֲרוּכוֹת</w:t>
      </w:r>
      <w:proofErr w:type="spellEnd"/>
      <w:r w:rsidRPr="000A22FD">
        <w:rPr>
          <w:rFonts w:ascii="FrankRuehl" w:eastAsia="Times New Roman" w:hAnsi="FrankRuehl" w:cs="FrankRuehl"/>
          <w:color w:val="000000"/>
          <w:spacing w:val="10"/>
          <w:sz w:val="24"/>
          <w:szCs w:val="24"/>
          <w:rtl/>
        </w:rPr>
        <w:t xml:space="preserve"> עַל טַס" – פשר התשר ........................................ 5</w:t>
      </w:r>
    </w:p>
    <w:p w:rsidR="00EC6217" w:rsidRPr="000A22FD" w:rsidRDefault="00EC6217" w:rsidP="00EC6217">
      <w:pPr>
        <w:spacing w:before="120" w:line="360" w:lineRule="atLeast"/>
        <w:jc w:val="both"/>
        <w:rPr>
          <w:rFonts w:ascii="Times New Roman" w:eastAsia="Times New Roman" w:hAnsi="Times New Roman" w:cs="Times New Roman"/>
          <w:color w:val="000000"/>
          <w:sz w:val="24"/>
          <w:szCs w:val="24"/>
          <w:rtl/>
        </w:rPr>
      </w:pPr>
      <w:r w:rsidRPr="000A22FD">
        <w:rPr>
          <w:rFonts w:ascii="FrankRuehl" w:eastAsia="Times New Roman" w:hAnsi="FrankRuehl" w:cs="FrankRuehl"/>
          <w:color w:val="000000"/>
          <w:spacing w:val="10"/>
          <w:sz w:val="24"/>
          <w:szCs w:val="24"/>
          <w:rtl/>
        </w:rPr>
        <w:t>"</w:t>
      </w:r>
      <w:proofErr w:type="spellStart"/>
      <w:r w:rsidRPr="000A22FD">
        <w:rPr>
          <w:rFonts w:ascii="FrankRuehl" w:eastAsia="Times New Roman" w:hAnsi="FrankRuehl" w:cs="FrankRuehl"/>
          <w:color w:val="000000"/>
          <w:spacing w:val="10"/>
          <w:sz w:val="24"/>
          <w:szCs w:val="24"/>
          <w:rtl/>
        </w:rPr>
        <w:t>וְרַעְיוֹנָיו</w:t>
      </w:r>
      <w:proofErr w:type="spellEnd"/>
      <w:r w:rsidRPr="000A22FD">
        <w:rPr>
          <w:rFonts w:ascii="FrankRuehl" w:eastAsia="Times New Roman" w:hAnsi="FrankRuehl" w:cs="FrankRuehl"/>
          <w:color w:val="000000"/>
          <w:spacing w:val="10"/>
          <w:sz w:val="24"/>
          <w:szCs w:val="24"/>
          <w:rtl/>
        </w:rPr>
        <w:t xml:space="preserve"> </w:t>
      </w:r>
      <w:proofErr w:type="spellStart"/>
      <w:r w:rsidRPr="000A22FD">
        <w:rPr>
          <w:rFonts w:ascii="FrankRuehl" w:eastAsia="Times New Roman" w:hAnsi="FrankRuehl" w:cs="FrankRuehl"/>
          <w:color w:val="000000"/>
          <w:spacing w:val="10"/>
          <w:sz w:val="24"/>
          <w:szCs w:val="24"/>
          <w:rtl/>
        </w:rPr>
        <w:t>כְּדָרְבָנוֹת</w:t>
      </w:r>
      <w:proofErr w:type="spellEnd"/>
      <w:r w:rsidRPr="000A22FD">
        <w:rPr>
          <w:rFonts w:ascii="FrankRuehl" w:eastAsia="Times New Roman" w:hAnsi="FrankRuehl" w:cs="FrankRuehl"/>
          <w:color w:val="000000"/>
          <w:spacing w:val="10"/>
          <w:sz w:val="24"/>
          <w:szCs w:val="24"/>
          <w:rtl/>
        </w:rPr>
        <w:t xml:space="preserve"> </w:t>
      </w:r>
      <w:proofErr w:type="spellStart"/>
      <w:r w:rsidRPr="000A22FD">
        <w:rPr>
          <w:rFonts w:ascii="FrankRuehl" w:eastAsia="Times New Roman" w:hAnsi="FrankRuehl" w:cs="FrankRuehl"/>
          <w:color w:val="000000"/>
          <w:spacing w:val="10"/>
          <w:sz w:val="24"/>
          <w:szCs w:val="24"/>
          <w:rtl/>
        </w:rPr>
        <w:t>וּדְבָרָיו</w:t>
      </w:r>
      <w:proofErr w:type="spellEnd"/>
      <w:r w:rsidRPr="000A22FD">
        <w:rPr>
          <w:rFonts w:ascii="FrankRuehl" w:eastAsia="Times New Roman" w:hAnsi="FrankRuehl" w:cs="FrankRuehl"/>
          <w:color w:val="000000"/>
          <w:spacing w:val="10"/>
          <w:sz w:val="24"/>
          <w:szCs w:val="24"/>
          <w:rtl/>
        </w:rPr>
        <w:t xml:space="preserve"> כְּפָרָשִים" – דבר הפסיקה ...................................... 7</w:t>
      </w:r>
    </w:p>
    <w:p w:rsidR="00EC6217" w:rsidRPr="000A22FD" w:rsidRDefault="00EC6217" w:rsidP="00EC6217">
      <w:pPr>
        <w:spacing w:before="120" w:line="360" w:lineRule="atLeast"/>
        <w:jc w:val="both"/>
        <w:rPr>
          <w:rFonts w:ascii="Times New Roman" w:eastAsia="Times New Roman" w:hAnsi="Times New Roman" w:cs="Times New Roman"/>
          <w:color w:val="000000"/>
          <w:sz w:val="24"/>
          <w:szCs w:val="24"/>
          <w:rtl/>
        </w:rPr>
      </w:pPr>
      <w:r w:rsidRPr="000A22FD">
        <w:rPr>
          <w:rFonts w:ascii="FrankRuehl" w:eastAsia="Times New Roman" w:hAnsi="FrankRuehl" w:cs="FrankRuehl"/>
          <w:color w:val="000000"/>
          <w:spacing w:val="10"/>
          <w:sz w:val="24"/>
          <w:szCs w:val="24"/>
          <w:rtl/>
        </w:rPr>
        <w:t xml:space="preserve">"מִשְׂחָקִים עוֹד נַעֲרֹכָה עוֹלָמוֹת עוֹד נַהֲפֹכָה חֹפֶשׁ </w:t>
      </w:r>
      <w:proofErr w:type="spellStart"/>
      <w:r w:rsidRPr="000A22FD">
        <w:rPr>
          <w:rFonts w:ascii="FrankRuehl" w:eastAsia="Times New Roman" w:hAnsi="FrankRuehl" w:cs="FrankRuehl"/>
          <w:color w:val="000000"/>
          <w:spacing w:val="10"/>
          <w:sz w:val="24"/>
          <w:szCs w:val="24"/>
          <w:rtl/>
        </w:rPr>
        <w:t>חֹפֶשׁ</w:t>
      </w:r>
      <w:proofErr w:type="spellEnd"/>
      <w:r w:rsidRPr="000A22FD">
        <w:rPr>
          <w:rFonts w:ascii="FrankRuehl" w:eastAsia="Times New Roman" w:hAnsi="FrankRuehl" w:cs="FrankRuehl"/>
          <w:color w:val="000000"/>
          <w:spacing w:val="10"/>
          <w:sz w:val="24"/>
          <w:szCs w:val="24"/>
          <w:rtl/>
        </w:rPr>
        <w:t xml:space="preserve"> אֵין כָּמוֹךָ" – התשר בהקשר של </w:t>
      </w:r>
      <w:hyperlink r:id="rId58" w:history="1">
        <w:r w:rsidRPr="000A22FD">
          <w:rPr>
            <w:rFonts w:ascii="Times New Roman" w:eastAsia="Times New Roman" w:hAnsi="Times New Roman" w:cs="Times New Roman"/>
            <w:color w:val="800080"/>
            <w:spacing w:val="10"/>
            <w:sz w:val="24"/>
            <w:szCs w:val="24"/>
            <w:u w:val="single"/>
            <w:rtl/>
          </w:rPr>
          <w:t>חוק חופשה שנתית</w:t>
        </w:r>
      </w:hyperlink>
      <w:r w:rsidRPr="000A22FD">
        <w:rPr>
          <w:rFonts w:ascii="FrankRuehl" w:eastAsia="Times New Roman" w:hAnsi="FrankRuehl" w:cs="FrankRuehl"/>
          <w:color w:val="000000"/>
          <w:spacing w:val="10"/>
          <w:sz w:val="24"/>
          <w:szCs w:val="24"/>
          <w:rtl/>
        </w:rPr>
        <w:t xml:space="preserve"> – פרשת </w:t>
      </w:r>
      <w:proofErr w:type="spellStart"/>
      <w:r w:rsidRPr="000A22FD">
        <w:rPr>
          <w:rFonts w:ascii="FrankRuehl" w:eastAsia="Times New Roman" w:hAnsi="FrankRuehl" w:cs="FrankRuehl"/>
          <w:color w:val="000000"/>
          <w:spacing w:val="10"/>
          <w:sz w:val="24"/>
          <w:szCs w:val="24"/>
          <w:rtl/>
        </w:rPr>
        <w:t>אלכורדי</w:t>
      </w:r>
      <w:proofErr w:type="spellEnd"/>
      <w:r w:rsidRPr="000A22FD">
        <w:rPr>
          <w:rFonts w:ascii="FrankRuehl" w:eastAsia="Times New Roman" w:hAnsi="FrankRuehl" w:cs="FrankRuehl"/>
          <w:color w:val="000000"/>
          <w:spacing w:val="10"/>
          <w:sz w:val="24"/>
          <w:szCs w:val="24"/>
          <w:rtl/>
        </w:rPr>
        <w:t xml:space="preserve"> ...................................................... 7</w:t>
      </w:r>
    </w:p>
    <w:p w:rsidR="00EC6217" w:rsidRPr="000A22FD" w:rsidRDefault="00EC6217" w:rsidP="00EC6217">
      <w:pPr>
        <w:spacing w:before="120" w:line="360" w:lineRule="atLeast"/>
        <w:jc w:val="both"/>
        <w:rPr>
          <w:rFonts w:ascii="Times New Roman" w:eastAsia="Times New Roman" w:hAnsi="Times New Roman" w:cs="Times New Roman"/>
          <w:color w:val="000000"/>
          <w:sz w:val="24"/>
          <w:szCs w:val="24"/>
          <w:rtl/>
        </w:rPr>
      </w:pPr>
      <w:r w:rsidRPr="000A22FD">
        <w:rPr>
          <w:rFonts w:ascii="FrankRuehl" w:eastAsia="Times New Roman" w:hAnsi="FrankRuehl" w:cs="FrankRuehl"/>
          <w:color w:val="000000"/>
          <w:spacing w:val="10"/>
          <w:sz w:val="24"/>
          <w:szCs w:val="24"/>
          <w:rtl/>
        </w:rPr>
        <w:t xml:space="preserve">התשר בהקשר של חובת הרישום – מבחן הוולונטריות ומבחן אמצעי התשלום – פרשות ספארי </w:t>
      </w:r>
      <w:proofErr w:type="spellStart"/>
      <w:r w:rsidRPr="000A22FD">
        <w:rPr>
          <w:rFonts w:ascii="FrankRuehl" w:eastAsia="Times New Roman" w:hAnsi="FrankRuehl" w:cs="FrankRuehl"/>
          <w:color w:val="000000"/>
          <w:spacing w:val="10"/>
          <w:sz w:val="24"/>
          <w:szCs w:val="24"/>
          <w:rtl/>
        </w:rPr>
        <w:t>הודלינגס</w:t>
      </w:r>
      <w:proofErr w:type="spellEnd"/>
      <w:r w:rsidRPr="000A22FD">
        <w:rPr>
          <w:rFonts w:ascii="FrankRuehl" w:eastAsia="Times New Roman" w:hAnsi="FrankRuehl" w:cs="FrankRuehl"/>
          <w:color w:val="000000"/>
          <w:spacing w:val="10"/>
          <w:sz w:val="24"/>
          <w:szCs w:val="24"/>
          <w:rtl/>
        </w:rPr>
        <w:t xml:space="preserve">, </w:t>
      </w:r>
      <w:proofErr w:type="spellStart"/>
      <w:r w:rsidRPr="000A22FD">
        <w:rPr>
          <w:rFonts w:ascii="FrankRuehl" w:eastAsia="Times New Roman" w:hAnsi="FrankRuehl" w:cs="FrankRuehl"/>
          <w:color w:val="000000"/>
          <w:spacing w:val="10"/>
          <w:sz w:val="24"/>
          <w:szCs w:val="24"/>
          <w:rtl/>
        </w:rPr>
        <w:t>אמיתי</w:t>
      </w:r>
      <w:proofErr w:type="spellEnd"/>
      <w:r w:rsidRPr="000A22FD">
        <w:rPr>
          <w:rFonts w:ascii="FrankRuehl" w:eastAsia="Times New Roman" w:hAnsi="FrankRuehl" w:cs="FrankRuehl"/>
          <w:color w:val="000000"/>
          <w:spacing w:val="10"/>
          <w:sz w:val="24"/>
          <w:szCs w:val="24"/>
          <w:rtl/>
        </w:rPr>
        <w:t xml:space="preserve"> וליברמן ...................................................... 8</w:t>
      </w:r>
    </w:p>
    <w:p w:rsidR="00EC6217" w:rsidRPr="000A22FD" w:rsidRDefault="00EC6217" w:rsidP="00EC6217">
      <w:pPr>
        <w:spacing w:before="120" w:line="360" w:lineRule="atLeast"/>
        <w:jc w:val="both"/>
        <w:rPr>
          <w:rFonts w:ascii="Times New Roman" w:eastAsia="Times New Roman" w:hAnsi="Times New Roman" w:cs="Times New Roman"/>
          <w:color w:val="000000"/>
          <w:sz w:val="24"/>
          <w:szCs w:val="24"/>
          <w:rtl/>
        </w:rPr>
      </w:pPr>
      <w:r w:rsidRPr="000A22FD">
        <w:rPr>
          <w:rFonts w:ascii="FrankRuehl" w:eastAsia="Times New Roman" w:hAnsi="FrankRuehl" w:cs="FrankRuehl"/>
          <w:color w:val="000000"/>
          <w:spacing w:val="10"/>
          <w:sz w:val="24"/>
          <w:szCs w:val="24"/>
          <w:rtl/>
        </w:rPr>
        <w:t>"לַסְּפָרִים רַק אַתְּ הַחֵטְא וְהַשּׁוֹפֶטֶת" – התשר בהקשר של </w:t>
      </w:r>
      <w:hyperlink r:id="rId59" w:history="1">
        <w:r w:rsidRPr="000A22FD">
          <w:rPr>
            <w:rFonts w:ascii="Times New Roman" w:eastAsia="Times New Roman" w:hAnsi="Times New Roman" w:cs="Times New Roman"/>
            <w:color w:val="800080"/>
            <w:spacing w:val="10"/>
            <w:sz w:val="24"/>
            <w:szCs w:val="24"/>
            <w:u w:val="single"/>
            <w:rtl/>
          </w:rPr>
          <w:t>חוק שכר מינימום</w:t>
        </w:r>
      </w:hyperlink>
      <w:r w:rsidRPr="000A22FD">
        <w:rPr>
          <w:rFonts w:ascii="FrankRuehl" w:eastAsia="Times New Roman" w:hAnsi="FrankRuehl" w:cs="FrankRuehl"/>
          <w:color w:val="000000"/>
          <w:spacing w:val="10"/>
          <w:sz w:val="24"/>
          <w:szCs w:val="24"/>
          <w:rtl/>
        </w:rPr>
        <w:t> – מבחן הרישום בספרים – פרשת מלכה ................................................................. 12</w:t>
      </w:r>
    </w:p>
    <w:p w:rsidR="00EC6217" w:rsidRPr="000A22FD" w:rsidRDefault="00EC6217" w:rsidP="00EC6217">
      <w:pPr>
        <w:spacing w:before="120" w:line="360" w:lineRule="atLeast"/>
        <w:jc w:val="both"/>
        <w:rPr>
          <w:rFonts w:ascii="Times New Roman" w:eastAsia="Times New Roman" w:hAnsi="Times New Roman" w:cs="Times New Roman"/>
          <w:color w:val="000000"/>
          <w:sz w:val="24"/>
          <w:szCs w:val="24"/>
          <w:rtl/>
        </w:rPr>
      </w:pPr>
      <w:r w:rsidRPr="000A22FD">
        <w:rPr>
          <w:rFonts w:ascii="FrankRuehl" w:eastAsia="Times New Roman" w:hAnsi="FrankRuehl" w:cs="FrankRuehl"/>
          <w:color w:val="000000"/>
          <w:spacing w:val="10"/>
          <w:sz w:val="24"/>
          <w:szCs w:val="24"/>
          <w:rtl/>
        </w:rPr>
        <w:lastRenderedPageBreak/>
        <w:t xml:space="preserve">"הֵם </w:t>
      </w:r>
      <w:proofErr w:type="spellStart"/>
      <w:r w:rsidRPr="000A22FD">
        <w:rPr>
          <w:rFonts w:ascii="FrankRuehl" w:eastAsia="Times New Roman" w:hAnsi="FrankRuehl" w:cs="FrankRuehl"/>
          <w:color w:val="000000"/>
          <w:spacing w:val="10"/>
          <w:sz w:val="24"/>
          <w:szCs w:val="24"/>
          <w:rtl/>
        </w:rPr>
        <w:t>עִיּנוּ</w:t>
      </w:r>
      <w:proofErr w:type="spellEnd"/>
      <w:r w:rsidRPr="000A22FD">
        <w:rPr>
          <w:rFonts w:ascii="FrankRuehl" w:eastAsia="Times New Roman" w:hAnsi="FrankRuehl" w:cs="FrankRuehl"/>
          <w:color w:val="000000"/>
          <w:spacing w:val="10"/>
          <w:sz w:val="24"/>
          <w:szCs w:val="24"/>
          <w:rtl/>
        </w:rPr>
        <w:t xml:space="preserve"> בִּסְפָרִים מְרֻבֵּי כְּרָכִים, </w:t>
      </w:r>
      <w:proofErr w:type="spellStart"/>
      <w:r w:rsidRPr="000A22FD">
        <w:rPr>
          <w:rFonts w:ascii="FrankRuehl" w:eastAsia="Times New Roman" w:hAnsi="FrankRuehl" w:cs="FrankRuehl"/>
          <w:color w:val="000000"/>
          <w:spacing w:val="10"/>
          <w:sz w:val="24"/>
          <w:szCs w:val="24"/>
          <w:rtl/>
        </w:rPr>
        <w:t>וְכַיּוֹם</w:t>
      </w:r>
      <w:proofErr w:type="spellEnd"/>
      <w:r w:rsidRPr="000A22FD">
        <w:rPr>
          <w:rFonts w:ascii="FrankRuehl" w:eastAsia="Times New Roman" w:hAnsi="FrankRuehl" w:cs="FrankRuehl"/>
          <w:color w:val="000000"/>
          <w:spacing w:val="10"/>
          <w:sz w:val="24"/>
          <w:szCs w:val="24"/>
          <w:rtl/>
        </w:rPr>
        <w:t xml:space="preserve"> לא </w:t>
      </w:r>
      <w:proofErr w:type="spellStart"/>
      <w:r w:rsidRPr="000A22FD">
        <w:rPr>
          <w:rFonts w:ascii="FrankRuehl" w:eastAsia="Times New Roman" w:hAnsi="FrankRuehl" w:cs="FrankRuehl"/>
          <w:color w:val="000000"/>
          <w:spacing w:val="10"/>
          <w:sz w:val="24"/>
          <w:szCs w:val="24"/>
          <w:rtl/>
        </w:rPr>
        <w:t>שוּם</w:t>
      </w:r>
      <w:proofErr w:type="spellEnd"/>
      <w:r w:rsidRPr="000A22FD">
        <w:rPr>
          <w:rFonts w:ascii="FrankRuehl" w:eastAsia="Times New Roman" w:hAnsi="FrankRuehl" w:cs="FrankRuehl"/>
          <w:color w:val="000000"/>
          <w:spacing w:val="10"/>
          <w:sz w:val="24"/>
          <w:szCs w:val="24"/>
          <w:rtl/>
        </w:rPr>
        <w:t xml:space="preserve"> סֵפֶר וְלֹא עֲרָכִים" – התשר בהקשר של תשלום דמי הביטוח הלאומי – עניין רנסנס ............................................. 15</w:t>
      </w:r>
    </w:p>
    <w:p w:rsidR="00EC6217" w:rsidRPr="000A22FD" w:rsidRDefault="00EC6217" w:rsidP="00EC6217">
      <w:pPr>
        <w:spacing w:before="120" w:line="360" w:lineRule="atLeast"/>
        <w:jc w:val="both"/>
        <w:rPr>
          <w:rFonts w:ascii="Times New Roman" w:eastAsia="Times New Roman" w:hAnsi="Times New Roman" w:cs="Times New Roman"/>
          <w:color w:val="000000"/>
          <w:sz w:val="24"/>
          <w:szCs w:val="24"/>
          <w:rtl/>
        </w:rPr>
      </w:pPr>
      <w:r w:rsidRPr="000A22FD">
        <w:rPr>
          <w:rFonts w:ascii="FrankRuehl" w:eastAsia="Times New Roman" w:hAnsi="FrankRuehl" w:cs="FrankRuehl"/>
          <w:color w:val="000000"/>
          <w:spacing w:val="10"/>
          <w:sz w:val="24"/>
          <w:szCs w:val="24"/>
          <w:rtl/>
        </w:rPr>
        <w:t>"כִּי אֶת הָאַמִּיצִים אוֹהֵב הַיָּם" – התשר בהקשר של תשלום קצבת תלויים – פרשות אסתר כהן ............................................................................................. 16</w:t>
      </w:r>
    </w:p>
    <w:p w:rsidR="00EC6217" w:rsidRPr="000A22FD" w:rsidRDefault="00EC6217" w:rsidP="00EC6217">
      <w:pPr>
        <w:spacing w:before="120" w:line="360" w:lineRule="atLeast"/>
        <w:jc w:val="both"/>
        <w:rPr>
          <w:rFonts w:ascii="Times New Roman" w:eastAsia="Times New Roman" w:hAnsi="Times New Roman" w:cs="Times New Roman"/>
          <w:color w:val="000000"/>
          <w:sz w:val="24"/>
          <w:szCs w:val="24"/>
          <w:rtl/>
        </w:rPr>
      </w:pPr>
      <w:proofErr w:type="spellStart"/>
      <w:r w:rsidRPr="000A22FD">
        <w:rPr>
          <w:rFonts w:ascii="FrankRuehl" w:eastAsia="Times New Roman" w:hAnsi="FrankRuehl" w:cs="FrankRuehl"/>
          <w:color w:val="000000"/>
          <w:spacing w:val="10"/>
          <w:sz w:val="24"/>
          <w:szCs w:val="24"/>
          <w:rtl/>
        </w:rPr>
        <w:t>ב"ל</w:t>
      </w:r>
      <w:proofErr w:type="spellEnd"/>
      <w:r w:rsidRPr="000A22FD">
        <w:rPr>
          <w:rFonts w:ascii="FrankRuehl" w:eastAsia="Times New Roman" w:hAnsi="FrankRuehl" w:cs="FrankRuehl"/>
          <w:color w:val="000000"/>
          <w:spacing w:val="10"/>
          <w:sz w:val="24"/>
          <w:szCs w:val="24"/>
          <w:rtl/>
        </w:rPr>
        <w:t xml:space="preserve"> אסתר כהן ....................................................................................... 17</w:t>
      </w:r>
    </w:p>
    <w:p w:rsidR="00EC6217" w:rsidRPr="000A22FD" w:rsidRDefault="00EC6217" w:rsidP="00EC6217">
      <w:pPr>
        <w:spacing w:before="120" w:line="360" w:lineRule="atLeast"/>
        <w:jc w:val="both"/>
        <w:rPr>
          <w:rFonts w:ascii="Times New Roman" w:eastAsia="Times New Roman" w:hAnsi="Times New Roman" w:cs="Times New Roman"/>
          <w:color w:val="000000"/>
          <w:sz w:val="24"/>
          <w:szCs w:val="24"/>
          <w:rtl/>
        </w:rPr>
      </w:pPr>
      <w:r w:rsidRPr="000A22FD">
        <w:rPr>
          <w:rFonts w:ascii="Arial" w:eastAsia="Times New Roman" w:hAnsi="Arial" w:cs="Arial"/>
          <w:color w:val="008080"/>
          <w:spacing w:val="10"/>
          <w:sz w:val="24"/>
          <w:szCs w:val="24"/>
          <w:rtl/>
        </w:rPr>
        <w:t>--- סוף עמוד  5 ---</w:t>
      </w:r>
    </w:p>
    <w:p w:rsidR="00EC6217" w:rsidRPr="000A22FD" w:rsidRDefault="00EC6217" w:rsidP="00EC6217">
      <w:pPr>
        <w:spacing w:before="120" w:line="360" w:lineRule="atLeast"/>
        <w:jc w:val="both"/>
        <w:rPr>
          <w:rFonts w:ascii="Times New Roman" w:eastAsia="Times New Roman" w:hAnsi="Times New Roman" w:cs="Times New Roman"/>
          <w:color w:val="000000"/>
          <w:sz w:val="24"/>
          <w:szCs w:val="24"/>
          <w:rtl/>
        </w:rPr>
      </w:pPr>
      <w:r w:rsidRPr="000A22FD">
        <w:rPr>
          <w:rFonts w:ascii="FrankRuehl" w:eastAsia="Times New Roman" w:hAnsi="FrankRuehl" w:cs="FrankRuehl"/>
          <w:color w:val="000000"/>
          <w:spacing w:val="10"/>
          <w:sz w:val="24"/>
          <w:szCs w:val="24"/>
          <w:rtl/>
        </w:rPr>
        <w:t>עב"ל אסתר כהן ..................................................................................... 17</w:t>
      </w:r>
    </w:p>
    <w:p w:rsidR="00EC6217" w:rsidRPr="000A22FD" w:rsidRDefault="00EC6217" w:rsidP="00EC6217">
      <w:pPr>
        <w:spacing w:before="120" w:line="360" w:lineRule="atLeast"/>
        <w:jc w:val="both"/>
        <w:rPr>
          <w:rFonts w:ascii="Times New Roman" w:eastAsia="Times New Roman" w:hAnsi="Times New Roman" w:cs="Times New Roman"/>
          <w:color w:val="000000"/>
          <w:sz w:val="24"/>
          <w:szCs w:val="24"/>
          <w:rtl/>
        </w:rPr>
      </w:pPr>
      <w:r w:rsidRPr="000A22FD">
        <w:rPr>
          <w:rFonts w:ascii="FrankRuehl" w:eastAsia="Times New Roman" w:hAnsi="FrankRuehl" w:cs="FrankRuehl"/>
          <w:color w:val="000000"/>
          <w:spacing w:val="10"/>
          <w:sz w:val="24"/>
          <w:szCs w:val="24"/>
          <w:rtl/>
        </w:rPr>
        <w:t>טיפים – מרגליות ................................................................................... 20</w:t>
      </w:r>
    </w:p>
    <w:p w:rsidR="00EC6217" w:rsidRPr="000A22FD" w:rsidRDefault="00EC6217" w:rsidP="00EC6217">
      <w:pPr>
        <w:spacing w:before="120" w:line="360" w:lineRule="atLeast"/>
        <w:jc w:val="both"/>
        <w:rPr>
          <w:rFonts w:ascii="Times New Roman" w:eastAsia="Times New Roman" w:hAnsi="Times New Roman" w:cs="Times New Roman"/>
          <w:color w:val="000000"/>
          <w:sz w:val="24"/>
          <w:szCs w:val="24"/>
          <w:rtl/>
        </w:rPr>
      </w:pPr>
      <w:r w:rsidRPr="000A22FD">
        <w:rPr>
          <w:rFonts w:ascii="FrankRuehl" w:eastAsia="Times New Roman" w:hAnsi="FrankRuehl" w:cs="FrankRuehl"/>
          <w:color w:val="000000"/>
          <w:spacing w:val="10"/>
          <w:sz w:val="24"/>
          <w:szCs w:val="24"/>
          <w:rtl/>
        </w:rPr>
        <w:t>בג"ץ אסתר כהן ..................................................................................... 20</w:t>
      </w:r>
    </w:p>
    <w:p w:rsidR="00EC6217" w:rsidRPr="000A22FD" w:rsidRDefault="00EC6217" w:rsidP="00EC6217">
      <w:pPr>
        <w:spacing w:before="120" w:line="360" w:lineRule="atLeast"/>
        <w:jc w:val="both"/>
        <w:rPr>
          <w:rFonts w:ascii="Times New Roman" w:eastAsia="Times New Roman" w:hAnsi="Times New Roman" w:cs="Times New Roman"/>
          <w:color w:val="000000"/>
          <w:sz w:val="24"/>
          <w:szCs w:val="24"/>
          <w:rtl/>
        </w:rPr>
      </w:pPr>
      <w:r w:rsidRPr="000A22FD">
        <w:rPr>
          <w:rFonts w:ascii="FrankRuehl" w:eastAsia="Times New Roman" w:hAnsi="FrankRuehl" w:cs="FrankRuehl"/>
          <w:color w:val="000000"/>
          <w:spacing w:val="10"/>
          <w:sz w:val="24"/>
          <w:szCs w:val="24"/>
          <w:rtl/>
        </w:rPr>
        <w:t xml:space="preserve">"הוּא </w:t>
      </w:r>
      <w:proofErr w:type="spellStart"/>
      <w:r w:rsidRPr="000A22FD">
        <w:rPr>
          <w:rFonts w:ascii="FrankRuehl" w:eastAsia="Times New Roman" w:hAnsi="FrankRuehl" w:cs="FrankRuehl"/>
          <w:color w:val="000000"/>
          <w:spacing w:val="10"/>
          <w:sz w:val="24"/>
          <w:szCs w:val="24"/>
          <w:rtl/>
        </w:rPr>
        <w:t>חֲלוֹם</w:t>
      </w:r>
      <w:proofErr w:type="spellEnd"/>
      <w:r w:rsidRPr="000A22FD">
        <w:rPr>
          <w:rFonts w:ascii="FrankRuehl" w:eastAsia="Times New Roman" w:hAnsi="FrankRuehl" w:cs="FrankRuehl"/>
          <w:color w:val="000000"/>
          <w:spacing w:val="10"/>
          <w:sz w:val="24"/>
          <w:szCs w:val="24"/>
          <w:rtl/>
        </w:rPr>
        <w:t xml:space="preserve"> הַפְּלָאִים שֶקָּבַע הֲלָכָה" – </w:t>
      </w:r>
      <w:proofErr w:type="spellStart"/>
      <w:r w:rsidRPr="000A22FD">
        <w:rPr>
          <w:rFonts w:ascii="FrankRuehl" w:eastAsia="Times New Roman" w:hAnsi="FrankRuehl" w:cs="FrankRuehl"/>
          <w:color w:val="000000"/>
          <w:spacing w:val="10"/>
          <w:sz w:val="24"/>
          <w:szCs w:val="24"/>
          <w:rtl/>
        </w:rPr>
        <w:t>דנג"ץ</w:t>
      </w:r>
      <w:proofErr w:type="spellEnd"/>
      <w:r w:rsidRPr="000A22FD">
        <w:rPr>
          <w:rFonts w:ascii="FrankRuehl" w:eastAsia="Times New Roman" w:hAnsi="FrankRuehl" w:cs="FrankRuehl"/>
          <w:color w:val="000000"/>
          <w:spacing w:val="10"/>
          <w:sz w:val="24"/>
          <w:szCs w:val="24"/>
          <w:rtl/>
        </w:rPr>
        <w:t xml:space="preserve"> אסתר כהן .................................. 24</w:t>
      </w:r>
    </w:p>
    <w:p w:rsidR="00EC6217" w:rsidRPr="000A22FD" w:rsidRDefault="00EC6217" w:rsidP="00EC6217">
      <w:pPr>
        <w:spacing w:before="120" w:line="240" w:lineRule="auto"/>
        <w:jc w:val="center"/>
        <w:rPr>
          <w:rFonts w:ascii="Times New Roman" w:eastAsia="Times New Roman" w:hAnsi="Times New Roman" w:cs="Times New Roman"/>
          <w:color w:val="000000"/>
          <w:sz w:val="24"/>
          <w:szCs w:val="24"/>
          <w:rtl/>
        </w:rPr>
      </w:pPr>
      <w:r w:rsidRPr="000A22FD">
        <w:rPr>
          <w:rFonts w:ascii="FrankRuehl" w:eastAsia="Times New Roman" w:hAnsi="FrankRuehl" w:cs="FrankRuehl"/>
          <w:color w:val="000000"/>
          <w:spacing w:val="10"/>
          <w:sz w:val="24"/>
          <w:szCs w:val="24"/>
          <w:rtl/>
        </w:rPr>
        <w:t>*</w:t>
      </w:r>
    </w:p>
    <w:p w:rsidR="00EC6217" w:rsidRPr="000A22FD" w:rsidRDefault="00EC6217" w:rsidP="00EC6217">
      <w:pPr>
        <w:spacing w:before="120" w:line="360" w:lineRule="atLeast"/>
        <w:jc w:val="both"/>
        <w:rPr>
          <w:rFonts w:ascii="Times New Roman" w:eastAsia="Times New Roman" w:hAnsi="Times New Roman" w:cs="Times New Roman"/>
          <w:color w:val="000000"/>
          <w:sz w:val="24"/>
          <w:szCs w:val="24"/>
          <w:rtl/>
        </w:rPr>
      </w:pPr>
      <w:r w:rsidRPr="000A22FD">
        <w:rPr>
          <w:rFonts w:ascii="FrankRuehl" w:eastAsia="Times New Roman" w:hAnsi="FrankRuehl" w:cs="FrankRuehl"/>
          <w:color w:val="000000"/>
          <w:spacing w:val="10"/>
          <w:sz w:val="24"/>
          <w:szCs w:val="24"/>
          <w:rtl/>
        </w:rPr>
        <w:t>הערעורים שלפנינו ................................................................................. 31</w:t>
      </w:r>
    </w:p>
    <w:p w:rsidR="00EC6217" w:rsidRPr="000A22FD" w:rsidRDefault="00EC6217" w:rsidP="00EC6217">
      <w:pPr>
        <w:spacing w:before="120" w:line="360" w:lineRule="atLeast"/>
        <w:jc w:val="both"/>
        <w:rPr>
          <w:rFonts w:ascii="Times New Roman" w:eastAsia="Times New Roman" w:hAnsi="Times New Roman" w:cs="Times New Roman"/>
          <w:color w:val="000000"/>
          <w:sz w:val="24"/>
          <w:szCs w:val="24"/>
          <w:rtl/>
        </w:rPr>
      </w:pPr>
      <w:r w:rsidRPr="000A22FD">
        <w:rPr>
          <w:rFonts w:ascii="FrankRuehl" w:eastAsia="Times New Roman" w:hAnsi="FrankRuehl" w:cs="FrankRuehl"/>
          <w:color w:val="000000"/>
          <w:spacing w:val="10"/>
          <w:sz w:val="24"/>
          <w:szCs w:val="24"/>
          <w:rtl/>
        </w:rPr>
        <w:t xml:space="preserve">"זֶה נִכְנָס לִי מִפֹּה </w:t>
      </w:r>
      <w:proofErr w:type="spellStart"/>
      <w:r w:rsidRPr="000A22FD">
        <w:rPr>
          <w:rFonts w:ascii="FrankRuehl" w:eastAsia="Times New Roman" w:hAnsi="FrankRuehl" w:cs="FrankRuehl"/>
          <w:color w:val="000000"/>
          <w:spacing w:val="10"/>
          <w:sz w:val="24"/>
          <w:szCs w:val="24"/>
          <w:rtl/>
        </w:rPr>
        <w:t>וְיוֹצֵא</w:t>
      </w:r>
      <w:proofErr w:type="spellEnd"/>
      <w:r w:rsidRPr="000A22FD">
        <w:rPr>
          <w:rFonts w:ascii="FrankRuehl" w:eastAsia="Times New Roman" w:hAnsi="FrankRuehl" w:cs="FrankRuehl"/>
          <w:color w:val="000000"/>
          <w:spacing w:val="10"/>
          <w:sz w:val="24"/>
          <w:szCs w:val="24"/>
          <w:rtl/>
        </w:rPr>
        <w:t xml:space="preserve"> לִי מִשָּם" – עב"ל 44405-10-15 – תיק קיס ................ 32</w:t>
      </w:r>
    </w:p>
    <w:p w:rsidR="00EC6217" w:rsidRPr="000A22FD" w:rsidRDefault="00EC6217" w:rsidP="00EC6217">
      <w:pPr>
        <w:spacing w:before="120" w:line="360" w:lineRule="atLeast"/>
        <w:jc w:val="both"/>
        <w:rPr>
          <w:rFonts w:ascii="Times New Roman" w:eastAsia="Times New Roman" w:hAnsi="Times New Roman" w:cs="Times New Roman"/>
          <w:color w:val="000000"/>
          <w:sz w:val="24"/>
          <w:szCs w:val="24"/>
          <w:rtl/>
        </w:rPr>
      </w:pPr>
      <w:r w:rsidRPr="000A22FD">
        <w:rPr>
          <w:rFonts w:ascii="FrankRuehl" w:eastAsia="Times New Roman" w:hAnsi="FrankRuehl" w:cs="FrankRuehl"/>
          <w:color w:val="000000"/>
          <w:spacing w:val="10"/>
          <w:sz w:val="24"/>
          <w:szCs w:val="24"/>
          <w:rtl/>
        </w:rPr>
        <w:t>רקע עובדתי וטענות הצדדים בבית הדין האזורי ............................................ 32</w:t>
      </w:r>
    </w:p>
    <w:p w:rsidR="00EC6217" w:rsidRPr="000A22FD" w:rsidRDefault="00EC6217" w:rsidP="00EC6217">
      <w:pPr>
        <w:spacing w:before="120" w:line="360" w:lineRule="atLeast"/>
        <w:jc w:val="both"/>
        <w:rPr>
          <w:rFonts w:ascii="Times New Roman" w:eastAsia="Times New Roman" w:hAnsi="Times New Roman" w:cs="Times New Roman"/>
          <w:color w:val="000000"/>
          <w:sz w:val="24"/>
          <w:szCs w:val="24"/>
          <w:rtl/>
        </w:rPr>
      </w:pPr>
      <w:r w:rsidRPr="000A22FD">
        <w:rPr>
          <w:rFonts w:ascii="FrankRuehl" w:eastAsia="Times New Roman" w:hAnsi="FrankRuehl" w:cs="FrankRuehl"/>
          <w:color w:val="000000"/>
          <w:spacing w:val="10"/>
          <w:sz w:val="24"/>
          <w:szCs w:val="24"/>
          <w:rtl/>
        </w:rPr>
        <w:t>פסק דינו של בית הדין האזורי ................................................................... 34</w:t>
      </w:r>
    </w:p>
    <w:p w:rsidR="00EC6217" w:rsidRPr="000A22FD" w:rsidRDefault="00EC6217" w:rsidP="00EC6217">
      <w:pPr>
        <w:spacing w:before="120" w:line="360" w:lineRule="atLeast"/>
        <w:jc w:val="both"/>
        <w:rPr>
          <w:rFonts w:ascii="Times New Roman" w:eastAsia="Times New Roman" w:hAnsi="Times New Roman" w:cs="Times New Roman"/>
          <w:color w:val="000000"/>
          <w:sz w:val="24"/>
          <w:szCs w:val="24"/>
          <w:rtl/>
        </w:rPr>
      </w:pPr>
      <w:r w:rsidRPr="000A22FD">
        <w:rPr>
          <w:rFonts w:ascii="FrankRuehl" w:eastAsia="Times New Roman" w:hAnsi="FrankRuehl" w:cs="FrankRuehl"/>
          <w:color w:val="000000"/>
          <w:spacing w:val="10"/>
          <w:sz w:val="24"/>
          <w:szCs w:val="24"/>
          <w:rtl/>
        </w:rPr>
        <w:t>טענות מר קיס בערעור ............................................................................. 35</w:t>
      </w:r>
    </w:p>
    <w:p w:rsidR="00EC6217" w:rsidRPr="000A22FD" w:rsidRDefault="00EC6217" w:rsidP="00EC6217">
      <w:pPr>
        <w:spacing w:before="120" w:line="360" w:lineRule="atLeast"/>
        <w:jc w:val="both"/>
        <w:rPr>
          <w:rFonts w:ascii="Times New Roman" w:eastAsia="Times New Roman" w:hAnsi="Times New Roman" w:cs="Times New Roman"/>
          <w:color w:val="000000"/>
          <w:sz w:val="24"/>
          <w:szCs w:val="24"/>
          <w:rtl/>
        </w:rPr>
      </w:pPr>
      <w:r w:rsidRPr="000A22FD">
        <w:rPr>
          <w:rFonts w:ascii="FrankRuehl" w:eastAsia="Times New Roman" w:hAnsi="FrankRuehl" w:cs="FrankRuehl"/>
          <w:color w:val="000000"/>
          <w:spacing w:val="10"/>
          <w:sz w:val="24"/>
          <w:szCs w:val="24"/>
          <w:rtl/>
        </w:rPr>
        <w:t>טענות המוסד בערעור ............................................................................. 35</w:t>
      </w:r>
    </w:p>
    <w:p w:rsidR="00EC6217" w:rsidRPr="000A22FD" w:rsidRDefault="00EC6217" w:rsidP="00EC6217">
      <w:pPr>
        <w:spacing w:before="120" w:line="360" w:lineRule="atLeast"/>
        <w:jc w:val="both"/>
        <w:rPr>
          <w:rFonts w:ascii="Times New Roman" w:eastAsia="Times New Roman" w:hAnsi="Times New Roman" w:cs="Times New Roman"/>
          <w:color w:val="000000"/>
          <w:sz w:val="24"/>
          <w:szCs w:val="24"/>
          <w:rtl/>
        </w:rPr>
      </w:pPr>
      <w:r w:rsidRPr="000A22FD">
        <w:rPr>
          <w:rFonts w:ascii="FrankRuehl" w:eastAsia="Times New Roman" w:hAnsi="FrankRuehl" w:cs="FrankRuehl"/>
          <w:color w:val="000000"/>
          <w:spacing w:val="10"/>
          <w:sz w:val="24"/>
          <w:szCs w:val="24"/>
          <w:rtl/>
        </w:rPr>
        <w:t>טענות המסעדה בערעור .......................................................................... 36</w:t>
      </w:r>
    </w:p>
    <w:p w:rsidR="00EC6217" w:rsidRPr="000A22FD" w:rsidRDefault="00EC6217" w:rsidP="00EC6217">
      <w:pPr>
        <w:spacing w:before="120" w:line="360" w:lineRule="atLeast"/>
        <w:jc w:val="both"/>
        <w:rPr>
          <w:rFonts w:ascii="Times New Roman" w:eastAsia="Times New Roman" w:hAnsi="Times New Roman" w:cs="Times New Roman"/>
          <w:color w:val="000000"/>
          <w:sz w:val="24"/>
          <w:szCs w:val="24"/>
          <w:rtl/>
        </w:rPr>
      </w:pPr>
      <w:r w:rsidRPr="000A22FD">
        <w:rPr>
          <w:rFonts w:ascii="FrankRuehl" w:eastAsia="Times New Roman" w:hAnsi="FrankRuehl" w:cs="FrankRuehl"/>
          <w:color w:val="000000"/>
          <w:spacing w:val="10"/>
          <w:sz w:val="24"/>
          <w:szCs w:val="24"/>
          <w:rtl/>
        </w:rPr>
        <w:t>המשך הדיון בערעור ............................................................................... 37</w:t>
      </w:r>
    </w:p>
    <w:p w:rsidR="00EC6217" w:rsidRPr="000A22FD" w:rsidRDefault="00EC6217" w:rsidP="00EC6217">
      <w:pPr>
        <w:spacing w:before="120" w:line="240" w:lineRule="auto"/>
        <w:jc w:val="center"/>
        <w:rPr>
          <w:rFonts w:ascii="Times New Roman" w:eastAsia="Times New Roman" w:hAnsi="Times New Roman" w:cs="Times New Roman"/>
          <w:color w:val="000000"/>
          <w:sz w:val="24"/>
          <w:szCs w:val="24"/>
          <w:rtl/>
        </w:rPr>
      </w:pPr>
      <w:r w:rsidRPr="000A22FD">
        <w:rPr>
          <w:rFonts w:ascii="FrankRuehl" w:eastAsia="Times New Roman" w:hAnsi="FrankRuehl" w:cs="FrankRuehl"/>
          <w:color w:val="000000"/>
          <w:spacing w:val="10"/>
          <w:sz w:val="24"/>
          <w:szCs w:val="24"/>
          <w:rtl/>
        </w:rPr>
        <w:t>*</w:t>
      </w:r>
    </w:p>
    <w:p w:rsidR="00EC6217" w:rsidRPr="000A22FD" w:rsidRDefault="00EC6217" w:rsidP="00EC6217">
      <w:pPr>
        <w:spacing w:before="120" w:line="360" w:lineRule="atLeast"/>
        <w:jc w:val="both"/>
        <w:rPr>
          <w:rFonts w:ascii="Times New Roman" w:eastAsia="Times New Roman" w:hAnsi="Times New Roman" w:cs="Times New Roman"/>
          <w:color w:val="000000"/>
          <w:sz w:val="24"/>
          <w:szCs w:val="24"/>
          <w:rtl/>
        </w:rPr>
      </w:pPr>
      <w:r w:rsidRPr="000A22FD">
        <w:rPr>
          <w:rFonts w:ascii="FrankRuehl" w:eastAsia="Times New Roman" w:hAnsi="FrankRuehl" w:cs="FrankRuehl"/>
          <w:color w:val="000000"/>
          <w:spacing w:val="10"/>
          <w:sz w:val="24"/>
          <w:szCs w:val="24"/>
          <w:rtl/>
        </w:rPr>
        <w:t xml:space="preserve">"לִי מַשְכֹּרֶת יֶשְנָהּ... לא </w:t>
      </w:r>
      <w:proofErr w:type="spellStart"/>
      <w:r w:rsidRPr="000A22FD">
        <w:rPr>
          <w:rFonts w:ascii="FrankRuehl" w:eastAsia="Times New Roman" w:hAnsi="FrankRuehl" w:cs="FrankRuehl"/>
          <w:color w:val="000000"/>
          <w:spacing w:val="10"/>
          <w:sz w:val="24"/>
          <w:szCs w:val="24"/>
          <w:rtl/>
        </w:rPr>
        <w:t>גְּדוֹלָה</w:t>
      </w:r>
      <w:proofErr w:type="spellEnd"/>
      <w:r w:rsidRPr="000A22FD">
        <w:rPr>
          <w:rFonts w:ascii="FrankRuehl" w:eastAsia="Times New Roman" w:hAnsi="FrankRuehl" w:cs="FrankRuehl"/>
          <w:color w:val="000000"/>
          <w:spacing w:val="10"/>
          <w:sz w:val="24"/>
          <w:szCs w:val="24"/>
          <w:rtl/>
        </w:rPr>
        <w:t xml:space="preserve">... לא </w:t>
      </w:r>
      <w:proofErr w:type="spellStart"/>
      <w:r w:rsidRPr="000A22FD">
        <w:rPr>
          <w:rFonts w:ascii="FrankRuehl" w:eastAsia="Times New Roman" w:hAnsi="FrankRuehl" w:cs="FrankRuehl"/>
          <w:color w:val="000000"/>
          <w:spacing w:val="10"/>
          <w:sz w:val="24"/>
          <w:szCs w:val="24"/>
          <w:rtl/>
        </w:rPr>
        <w:t>גְּדוֹלָה</w:t>
      </w:r>
      <w:proofErr w:type="spellEnd"/>
      <w:r w:rsidRPr="000A22FD">
        <w:rPr>
          <w:rFonts w:ascii="FrankRuehl" w:eastAsia="Times New Roman" w:hAnsi="FrankRuehl" w:cs="FrankRuehl"/>
          <w:color w:val="000000"/>
          <w:spacing w:val="10"/>
          <w:sz w:val="24"/>
          <w:szCs w:val="24"/>
          <w:rtl/>
        </w:rPr>
        <w:t>" – ע"ע 28480-02-16 – תיק בודה ..37</w:t>
      </w:r>
    </w:p>
    <w:p w:rsidR="00EC6217" w:rsidRPr="000A22FD" w:rsidRDefault="00EC6217" w:rsidP="00EC6217">
      <w:pPr>
        <w:spacing w:before="120" w:line="360" w:lineRule="atLeast"/>
        <w:jc w:val="both"/>
        <w:rPr>
          <w:rFonts w:ascii="Times New Roman" w:eastAsia="Times New Roman" w:hAnsi="Times New Roman" w:cs="Times New Roman"/>
          <w:color w:val="000000"/>
          <w:sz w:val="24"/>
          <w:szCs w:val="24"/>
          <w:rtl/>
        </w:rPr>
      </w:pPr>
      <w:r w:rsidRPr="000A22FD">
        <w:rPr>
          <w:rFonts w:ascii="Arial" w:eastAsia="Times New Roman" w:hAnsi="Arial" w:cs="Arial"/>
          <w:color w:val="008080"/>
          <w:spacing w:val="10"/>
          <w:sz w:val="24"/>
          <w:szCs w:val="24"/>
          <w:rtl/>
        </w:rPr>
        <w:t>--- סוף עמוד  6 ---</w:t>
      </w:r>
    </w:p>
    <w:p w:rsidR="00EC6217" w:rsidRPr="000A22FD" w:rsidRDefault="00EC6217" w:rsidP="00EC6217">
      <w:pPr>
        <w:spacing w:before="120" w:line="360" w:lineRule="atLeast"/>
        <w:jc w:val="both"/>
        <w:rPr>
          <w:rFonts w:ascii="Times New Roman" w:eastAsia="Times New Roman" w:hAnsi="Times New Roman" w:cs="Times New Roman"/>
          <w:color w:val="000000"/>
          <w:sz w:val="24"/>
          <w:szCs w:val="24"/>
          <w:rtl/>
        </w:rPr>
      </w:pPr>
      <w:r w:rsidRPr="000A22FD">
        <w:rPr>
          <w:rFonts w:ascii="FrankRuehl" w:eastAsia="Times New Roman" w:hAnsi="FrankRuehl" w:cs="FrankRuehl"/>
          <w:color w:val="000000"/>
          <w:spacing w:val="10"/>
          <w:sz w:val="24"/>
          <w:szCs w:val="24"/>
          <w:rtl/>
        </w:rPr>
        <w:t>רקע עובדתי וטענות הצדדים בבית הדין האזורי ............................................ 37</w:t>
      </w:r>
    </w:p>
    <w:p w:rsidR="00EC6217" w:rsidRPr="000A22FD" w:rsidRDefault="00EC6217" w:rsidP="00EC6217">
      <w:pPr>
        <w:spacing w:before="120" w:line="360" w:lineRule="atLeast"/>
        <w:jc w:val="both"/>
        <w:rPr>
          <w:rFonts w:ascii="Times New Roman" w:eastAsia="Times New Roman" w:hAnsi="Times New Roman" w:cs="Times New Roman"/>
          <w:color w:val="000000"/>
          <w:sz w:val="24"/>
          <w:szCs w:val="24"/>
          <w:rtl/>
        </w:rPr>
      </w:pPr>
      <w:r w:rsidRPr="000A22FD">
        <w:rPr>
          <w:rFonts w:ascii="FrankRuehl" w:eastAsia="Times New Roman" w:hAnsi="FrankRuehl" w:cs="FrankRuehl"/>
          <w:color w:val="000000"/>
          <w:spacing w:val="10"/>
          <w:sz w:val="24"/>
          <w:szCs w:val="24"/>
          <w:rtl/>
        </w:rPr>
        <w:t>פסק דינו של בית הדין האזורי ................................................................... 38</w:t>
      </w:r>
    </w:p>
    <w:p w:rsidR="00EC6217" w:rsidRPr="000A22FD" w:rsidRDefault="00EC6217" w:rsidP="00EC6217">
      <w:pPr>
        <w:spacing w:before="120" w:line="360" w:lineRule="atLeast"/>
        <w:jc w:val="both"/>
        <w:rPr>
          <w:rFonts w:ascii="Times New Roman" w:eastAsia="Times New Roman" w:hAnsi="Times New Roman" w:cs="Times New Roman"/>
          <w:color w:val="000000"/>
          <w:sz w:val="24"/>
          <w:szCs w:val="24"/>
          <w:rtl/>
        </w:rPr>
      </w:pPr>
      <w:r w:rsidRPr="000A22FD">
        <w:rPr>
          <w:rFonts w:ascii="FrankRuehl" w:eastAsia="Times New Roman" w:hAnsi="FrankRuehl" w:cs="FrankRuehl"/>
          <w:color w:val="000000"/>
          <w:spacing w:val="10"/>
          <w:sz w:val="24"/>
          <w:szCs w:val="24"/>
          <w:rtl/>
        </w:rPr>
        <w:t>טענות המערערת בערעור ......................................................................... 41</w:t>
      </w:r>
    </w:p>
    <w:p w:rsidR="00EC6217" w:rsidRPr="000A22FD" w:rsidRDefault="00EC6217" w:rsidP="00EC6217">
      <w:pPr>
        <w:spacing w:before="120" w:line="360" w:lineRule="atLeast"/>
        <w:jc w:val="both"/>
        <w:rPr>
          <w:rFonts w:ascii="Times New Roman" w:eastAsia="Times New Roman" w:hAnsi="Times New Roman" w:cs="Times New Roman"/>
          <w:color w:val="000000"/>
          <w:sz w:val="24"/>
          <w:szCs w:val="24"/>
          <w:rtl/>
        </w:rPr>
      </w:pPr>
      <w:r w:rsidRPr="000A22FD">
        <w:rPr>
          <w:rFonts w:ascii="FrankRuehl" w:eastAsia="Times New Roman" w:hAnsi="FrankRuehl" w:cs="FrankRuehl"/>
          <w:color w:val="000000"/>
          <w:spacing w:val="10"/>
          <w:sz w:val="24"/>
          <w:szCs w:val="24"/>
          <w:rtl/>
        </w:rPr>
        <w:t>טענות מר בודה בערעור ........................................................................... 43</w:t>
      </w:r>
    </w:p>
    <w:p w:rsidR="00EC6217" w:rsidRPr="000A22FD" w:rsidRDefault="00EC6217" w:rsidP="00EC6217">
      <w:pPr>
        <w:spacing w:before="120" w:line="360" w:lineRule="atLeast"/>
        <w:jc w:val="both"/>
        <w:rPr>
          <w:rFonts w:ascii="Times New Roman" w:eastAsia="Times New Roman" w:hAnsi="Times New Roman" w:cs="Times New Roman"/>
          <w:color w:val="000000"/>
          <w:sz w:val="24"/>
          <w:szCs w:val="24"/>
          <w:rtl/>
        </w:rPr>
      </w:pPr>
      <w:r w:rsidRPr="000A22FD">
        <w:rPr>
          <w:rFonts w:ascii="FrankRuehl" w:eastAsia="Times New Roman" w:hAnsi="FrankRuehl" w:cs="FrankRuehl"/>
          <w:color w:val="000000"/>
          <w:spacing w:val="10"/>
          <w:sz w:val="24"/>
          <w:szCs w:val="24"/>
          <w:rtl/>
        </w:rPr>
        <w:t>הבקשה לעיכוב ביצוע פסק הדין והמשך הליך הערעור ................................... 45</w:t>
      </w:r>
    </w:p>
    <w:p w:rsidR="00EC6217" w:rsidRPr="000A22FD" w:rsidRDefault="00EC6217" w:rsidP="00EC6217">
      <w:pPr>
        <w:spacing w:before="120" w:line="240" w:lineRule="auto"/>
        <w:jc w:val="center"/>
        <w:rPr>
          <w:rFonts w:ascii="Times New Roman" w:eastAsia="Times New Roman" w:hAnsi="Times New Roman" w:cs="Times New Roman"/>
          <w:color w:val="000000"/>
          <w:sz w:val="24"/>
          <w:szCs w:val="24"/>
          <w:rtl/>
        </w:rPr>
      </w:pPr>
      <w:r w:rsidRPr="000A22FD">
        <w:rPr>
          <w:rFonts w:ascii="FrankRuehl" w:eastAsia="Times New Roman" w:hAnsi="FrankRuehl" w:cs="FrankRuehl"/>
          <w:color w:val="000000"/>
          <w:spacing w:val="10"/>
          <w:sz w:val="24"/>
          <w:szCs w:val="24"/>
          <w:rtl/>
        </w:rPr>
        <w:t>*</w:t>
      </w:r>
    </w:p>
    <w:p w:rsidR="00EC6217" w:rsidRPr="000A22FD" w:rsidRDefault="00EC6217" w:rsidP="00EC6217">
      <w:pPr>
        <w:spacing w:before="120" w:line="360" w:lineRule="atLeast"/>
        <w:jc w:val="both"/>
        <w:rPr>
          <w:rFonts w:ascii="Times New Roman" w:eastAsia="Times New Roman" w:hAnsi="Times New Roman" w:cs="Times New Roman"/>
          <w:color w:val="000000"/>
          <w:sz w:val="24"/>
          <w:szCs w:val="24"/>
          <w:rtl/>
        </w:rPr>
      </w:pPr>
      <w:r w:rsidRPr="000A22FD">
        <w:rPr>
          <w:rFonts w:ascii="FrankRuehl" w:eastAsia="Times New Roman" w:hAnsi="FrankRuehl" w:cs="FrankRuehl"/>
          <w:color w:val="000000"/>
          <w:spacing w:val="10"/>
          <w:sz w:val="24"/>
          <w:szCs w:val="24"/>
          <w:rtl/>
        </w:rPr>
        <w:t>עמדת היועץ המשפטי לממשלה ................................................................ 45</w:t>
      </w:r>
    </w:p>
    <w:p w:rsidR="00EC6217" w:rsidRPr="000A22FD" w:rsidRDefault="00EC6217" w:rsidP="00EC6217">
      <w:pPr>
        <w:spacing w:before="120" w:line="360" w:lineRule="atLeast"/>
        <w:jc w:val="both"/>
        <w:rPr>
          <w:rFonts w:ascii="Times New Roman" w:eastAsia="Times New Roman" w:hAnsi="Times New Roman" w:cs="Times New Roman"/>
          <w:color w:val="000000"/>
          <w:sz w:val="24"/>
          <w:szCs w:val="24"/>
          <w:rtl/>
        </w:rPr>
      </w:pPr>
      <w:r w:rsidRPr="000A22FD">
        <w:rPr>
          <w:rFonts w:ascii="FrankRuehl" w:eastAsia="Times New Roman" w:hAnsi="FrankRuehl" w:cs="FrankRuehl"/>
          <w:color w:val="000000"/>
          <w:spacing w:val="10"/>
          <w:sz w:val="24"/>
          <w:szCs w:val="24"/>
          <w:rtl/>
        </w:rPr>
        <w:t>עמדת איגוד המסעדות ............................................................................. 46</w:t>
      </w:r>
    </w:p>
    <w:p w:rsidR="00EC6217" w:rsidRPr="000A22FD" w:rsidRDefault="00EC6217" w:rsidP="00EC6217">
      <w:pPr>
        <w:spacing w:before="120" w:line="360" w:lineRule="atLeast"/>
        <w:jc w:val="both"/>
        <w:rPr>
          <w:rFonts w:ascii="Times New Roman" w:eastAsia="Times New Roman" w:hAnsi="Times New Roman" w:cs="Times New Roman"/>
          <w:color w:val="000000"/>
          <w:sz w:val="24"/>
          <w:szCs w:val="24"/>
          <w:rtl/>
        </w:rPr>
      </w:pPr>
      <w:r w:rsidRPr="000A22FD">
        <w:rPr>
          <w:rFonts w:ascii="FrankRuehl" w:eastAsia="Times New Roman" w:hAnsi="FrankRuehl" w:cs="FrankRuehl"/>
          <w:color w:val="000000"/>
          <w:spacing w:val="10"/>
          <w:sz w:val="24"/>
          <w:szCs w:val="24"/>
          <w:rtl/>
        </w:rPr>
        <w:lastRenderedPageBreak/>
        <w:t xml:space="preserve">עמדת הסתדרות </w:t>
      </w:r>
      <w:proofErr w:type="spellStart"/>
      <w:r w:rsidRPr="000A22FD">
        <w:rPr>
          <w:rFonts w:ascii="FrankRuehl" w:eastAsia="Times New Roman" w:hAnsi="FrankRuehl" w:cs="FrankRuehl"/>
          <w:color w:val="000000"/>
          <w:spacing w:val="10"/>
          <w:sz w:val="24"/>
          <w:szCs w:val="24"/>
          <w:rtl/>
        </w:rPr>
        <w:t>הנוע"ל</w:t>
      </w:r>
      <w:proofErr w:type="spellEnd"/>
      <w:r w:rsidRPr="000A22FD">
        <w:rPr>
          <w:rFonts w:ascii="FrankRuehl" w:eastAsia="Times New Roman" w:hAnsi="FrankRuehl" w:cs="FrankRuehl"/>
          <w:color w:val="000000"/>
          <w:spacing w:val="10"/>
          <w:sz w:val="24"/>
          <w:szCs w:val="24"/>
          <w:rtl/>
        </w:rPr>
        <w:t xml:space="preserve"> ........................................................................... 48</w:t>
      </w:r>
    </w:p>
    <w:p w:rsidR="00EC6217" w:rsidRPr="000A22FD" w:rsidRDefault="00EC6217" w:rsidP="00EC6217">
      <w:pPr>
        <w:spacing w:before="120" w:line="240" w:lineRule="auto"/>
        <w:jc w:val="center"/>
        <w:rPr>
          <w:rFonts w:ascii="Times New Roman" w:eastAsia="Times New Roman" w:hAnsi="Times New Roman" w:cs="Times New Roman"/>
          <w:color w:val="000000"/>
          <w:sz w:val="24"/>
          <w:szCs w:val="24"/>
          <w:rtl/>
        </w:rPr>
      </w:pPr>
      <w:r w:rsidRPr="000A22FD">
        <w:rPr>
          <w:rFonts w:ascii="FrankRuehl" w:eastAsia="Times New Roman" w:hAnsi="FrankRuehl" w:cs="FrankRuehl"/>
          <w:color w:val="000000"/>
          <w:spacing w:val="10"/>
          <w:sz w:val="24"/>
          <w:szCs w:val="24"/>
          <w:rtl/>
        </w:rPr>
        <w:t>*</w:t>
      </w:r>
    </w:p>
    <w:p w:rsidR="00EC6217" w:rsidRPr="000A22FD" w:rsidRDefault="00EC6217" w:rsidP="00EC6217">
      <w:pPr>
        <w:spacing w:before="120" w:line="360" w:lineRule="atLeast"/>
        <w:jc w:val="both"/>
        <w:rPr>
          <w:rFonts w:ascii="Times New Roman" w:eastAsia="Times New Roman" w:hAnsi="Times New Roman" w:cs="Times New Roman"/>
          <w:color w:val="000000"/>
          <w:sz w:val="24"/>
          <w:szCs w:val="24"/>
          <w:rtl/>
        </w:rPr>
      </w:pPr>
      <w:r w:rsidRPr="000A22FD">
        <w:rPr>
          <w:rFonts w:ascii="FrankRuehl" w:eastAsia="Times New Roman" w:hAnsi="FrankRuehl" w:cs="FrankRuehl"/>
          <w:color w:val="000000"/>
          <w:spacing w:val="10"/>
          <w:sz w:val="24"/>
          <w:szCs w:val="24"/>
          <w:rtl/>
        </w:rPr>
        <w:t>הדיון בערעורים ..................................................................................... 51</w:t>
      </w:r>
    </w:p>
    <w:p w:rsidR="00EC6217" w:rsidRPr="000A22FD" w:rsidRDefault="00EC6217" w:rsidP="00EC6217">
      <w:pPr>
        <w:spacing w:before="120" w:line="360" w:lineRule="atLeast"/>
        <w:jc w:val="both"/>
        <w:rPr>
          <w:rFonts w:ascii="Times New Roman" w:eastAsia="Times New Roman" w:hAnsi="Times New Roman" w:cs="Times New Roman"/>
          <w:color w:val="000000"/>
          <w:sz w:val="24"/>
          <w:szCs w:val="24"/>
          <w:rtl/>
        </w:rPr>
      </w:pPr>
      <w:r w:rsidRPr="000A22FD">
        <w:rPr>
          <w:rFonts w:ascii="FrankRuehl" w:eastAsia="Times New Roman" w:hAnsi="FrankRuehl" w:cs="FrankRuehl"/>
          <w:color w:val="000000"/>
          <w:spacing w:val="10"/>
          <w:sz w:val="24"/>
          <w:szCs w:val="24"/>
          <w:rtl/>
        </w:rPr>
        <w:t>סיכום ביניים ......................................................................................... 56</w:t>
      </w:r>
    </w:p>
    <w:p w:rsidR="00EC6217" w:rsidRPr="000A22FD" w:rsidRDefault="00EC6217" w:rsidP="00EC6217">
      <w:pPr>
        <w:spacing w:before="120" w:line="240" w:lineRule="auto"/>
        <w:jc w:val="center"/>
        <w:rPr>
          <w:rFonts w:ascii="Times New Roman" w:eastAsia="Times New Roman" w:hAnsi="Times New Roman" w:cs="Times New Roman"/>
          <w:color w:val="000000"/>
          <w:sz w:val="24"/>
          <w:szCs w:val="24"/>
          <w:rtl/>
        </w:rPr>
      </w:pPr>
      <w:r w:rsidRPr="000A22FD">
        <w:rPr>
          <w:rFonts w:ascii="FrankRuehl" w:eastAsia="Times New Roman" w:hAnsi="FrankRuehl" w:cs="FrankRuehl"/>
          <w:color w:val="000000"/>
          <w:spacing w:val="10"/>
          <w:sz w:val="24"/>
          <w:szCs w:val="24"/>
          <w:rtl/>
        </w:rPr>
        <w:t>*</w:t>
      </w:r>
    </w:p>
    <w:p w:rsidR="00EC6217" w:rsidRPr="000A22FD" w:rsidRDefault="00EC6217" w:rsidP="00EC6217">
      <w:pPr>
        <w:spacing w:before="120" w:line="360" w:lineRule="atLeast"/>
        <w:jc w:val="both"/>
        <w:rPr>
          <w:rFonts w:ascii="Times New Roman" w:eastAsia="Times New Roman" w:hAnsi="Times New Roman" w:cs="Times New Roman"/>
          <w:color w:val="000000"/>
          <w:sz w:val="24"/>
          <w:szCs w:val="24"/>
          <w:rtl/>
        </w:rPr>
      </w:pPr>
      <w:r w:rsidRPr="000A22FD">
        <w:rPr>
          <w:rFonts w:ascii="FrankRuehl" w:eastAsia="Times New Roman" w:hAnsi="FrankRuehl" w:cs="FrankRuehl"/>
          <w:color w:val="000000"/>
          <w:spacing w:val="10"/>
          <w:sz w:val="24"/>
          <w:szCs w:val="24"/>
          <w:rtl/>
        </w:rPr>
        <w:t xml:space="preserve">"עַל סַף הַלֵּב עוֹמְדִים הַרְבֵּה </w:t>
      </w:r>
      <w:proofErr w:type="spellStart"/>
      <w:r w:rsidRPr="000A22FD">
        <w:rPr>
          <w:rFonts w:ascii="FrankRuehl" w:eastAsia="Times New Roman" w:hAnsi="FrankRuehl" w:cs="FrankRuehl"/>
          <w:color w:val="000000"/>
          <w:spacing w:val="10"/>
          <w:sz w:val="24"/>
          <w:szCs w:val="24"/>
          <w:rtl/>
        </w:rPr>
        <w:t>הַרְבֵּה</w:t>
      </w:r>
      <w:proofErr w:type="spellEnd"/>
      <w:r w:rsidRPr="000A22FD">
        <w:rPr>
          <w:rFonts w:ascii="FrankRuehl" w:eastAsia="Times New Roman" w:hAnsi="FrankRuehl" w:cs="FrankRuehl"/>
          <w:color w:val="000000"/>
          <w:spacing w:val="10"/>
          <w:sz w:val="24"/>
          <w:szCs w:val="24"/>
          <w:rtl/>
        </w:rPr>
        <w:t xml:space="preserve"> דְּבָרִים" – דיון והכרעה ............................. 56</w:t>
      </w:r>
    </w:p>
    <w:p w:rsidR="00EC6217" w:rsidRPr="000A22FD" w:rsidRDefault="00EC6217" w:rsidP="00EC6217">
      <w:pPr>
        <w:spacing w:before="120" w:line="360" w:lineRule="atLeast"/>
        <w:jc w:val="both"/>
        <w:rPr>
          <w:rFonts w:ascii="Times New Roman" w:eastAsia="Times New Roman" w:hAnsi="Times New Roman" w:cs="Times New Roman"/>
          <w:color w:val="000000"/>
          <w:sz w:val="24"/>
          <w:szCs w:val="24"/>
          <w:rtl/>
        </w:rPr>
      </w:pPr>
      <w:r w:rsidRPr="000A22FD">
        <w:rPr>
          <w:rFonts w:ascii="FrankRuehl" w:eastAsia="Times New Roman" w:hAnsi="FrankRuehl" w:cs="FrankRuehl"/>
          <w:color w:val="000000"/>
          <w:spacing w:val="10"/>
          <w:sz w:val="24"/>
          <w:szCs w:val="24"/>
          <w:rtl/>
        </w:rPr>
        <w:t>"</w:t>
      </w:r>
      <w:proofErr w:type="spellStart"/>
      <w:r w:rsidRPr="000A22FD">
        <w:rPr>
          <w:rFonts w:ascii="FrankRuehl" w:eastAsia="Times New Roman" w:hAnsi="FrankRuehl" w:cs="FrankRuehl"/>
          <w:color w:val="000000"/>
          <w:spacing w:val="10"/>
          <w:sz w:val="24"/>
          <w:szCs w:val="24"/>
          <w:rtl/>
        </w:rPr>
        <w:t>רַעְיוֹן</w:t>
      </w:r>
      <w:proofErr w:type="spellEnd"/>
      <w:r w:rsidRPr="000A22FD">
        <w:rPr>
          <w:rFonts w:ascii="FrankRuehl" w:eastAsia="Times New Roman" w:hAnsi="FrankRuehl" w:cs="FrankRuehl"/>
          <w:color w:val="000000"/>
          <w:spacing w:val="10"/>
          <w:sz w:val="24"/>
          <w:szCs w:val="24"/>
          <w:rtl/>
        </w:rPr>
        <w:t xml:space="preserve"> </w:t>
      </w:r>
      <w:proofErr w:type="spellStart"/>
      <w:r w:rsidRPr="000A22FD">
        <w:rPr>
          <w:rFonts w:ascii="FrankRuehl" w:eastAsia="Times New Roman" w:hAnsi="FrankRuehl" w:cs="FrankRuehl"/>
          <w:color w:val="000000"/>
          <w:spacing w:val="10"/>
          <w:sz w:val="24"/>
          <w:szCs w:val="24"/>
          <w:rtl/>
        </w:rPr>
        <w:t>מְעַנְיֵן</w:t>
      </w:r>
      <w:proofErr w:type="spellEnd"/>
      <w:r w:rsidRPr="000A22FD">
        <w:rPr>
          <w:rFonts w:ascii="FrankRuehl" w:eastAsia="Times New Roman" w:hAnsi="FrankRuehl" w:cs="FrankRuehl"/>
          <w:color w:val="000000"/>
          <w:spacing w:val="10"/>
          <w:sz w:val="24"/>
          <w:szCs w:val="24"/>
          <w:rtl/>
        </w:rPr>
        <w:t xml:space="preserve">... לֹא </w:t>
      </w:r>
      <w:proofErr w:type="spellStart"/>
      <w:r w:rsidRPr="000A22FD">
        <w:rPr>
          <w:rFonts w:ascii="FrankRuehl" w:eastAsia="Times New Roman" w:hAnsi="FrankRuehl" w:cs="FrankRuehl"/>
          <w:color w:val="000000"/>
          <w:spacing w:val="10"/>
          <w:sz w:val="24"/>
          <w:szCs w:val="24"/>
          <w:rtl/>
        </w:rPr>
        <w:t>אַכְּחִישָה</w:t>
      </w:r>
      <w:proofErr w:type="spellEnd"/>
      <w:r w:rsidRPr="000A22FD">
        <w:rPr>
          <w:rFonts w:ascii="FrankRuehl" w:eastAsia="Times New Roman" w:hAnsi="FrankRuehl" w:cs="FrankRuehl"/>
          <w:color w:val="000000"/>
          <w:spacing w:val="10"/>
          <w:sz w:val="24"/>
          <w:szCs w:val="24"/>
          <w:rtl/>
        </w:rPr>
        <w:t>" – סיווג התשר – בחינה מחודשת ...................... 63</w:t>
      </w:r>
    </w:p>
    <w:p w:rsidR="00EC6217" w:rsidRPr="000A22FD" w:rsidRDefault="00EC6217" w:rsidP="00EC6217">
      <w:pPr>
        <w:spacing w:before="120" w:line="360" w:lineRule="atLeast"/>
        <w:jc w:val="both"/>
        <w:rPr>
          <w:rFonts w:ascii="Times New Roman" w:eastAsia="Times New Roman" w:hAnsi="Times New Roman" w:cs="Times New Roman"/>
          <w:color w:val="000000"/>
          <w:sz w:val="24"/>
          <w:szCs w:val="24"/>
          <w:rtl/>
        </w:rPr>
      </w:pPr>
      <w:r w:rsidRPr="000A22FD">
        <w:rPr>
          <w:rFonts w:ascii="Arial" w:eastAsia="Times New Roman" w:hAnsi="Arial" w:cs="Arial"/>
          <w:color w:val="008080"/>
          <w:spacing w:val="10"/>
          <w:sz w:val="24"/>
          <w:szCs w:val="24"/>
          <w:rtl/>
        </w:rPr>
        <w:t>--- סוף עמוד  7 ---</w:t>
      </w:r>
    </w:p>
    <w:p w:rsidR="00EC6217" w:rsidRPr="000A22FD" w:rsidRDefault="00EC6217" w:rsidP="00EC6217">
      <w:pPr>
        <w:spacing w:before="120" w:line="360" w:lineRule="atLeast"/>
        <w:jc w:val="both"/>
        <w:rPr>
          <w:rFonts w:ascii="Times New Roman" w:eastAsia="Times New Roman" w:hAnsi="Times New Roman" w:cs="Times New Roman"/>
          <w:color w:val="000000"/>
          <w:sz w:val="24"/>
          <w:szCs w:val="24"/>
          <w:rtl/>
        </w:rPr>
      </w:pPr>
      <w:r w:rsidRPr="000A22FD">
        <w:rPr>
          <w:rFonts w:ascii="FrankRuehl" w:eastAsia="Times New Roman" w:hAnsi="FrankRuehl" w:cs="FrankRuehl"/>
          <w:color w:val="000000"/>
          <w:spacing w:val="10"/>
          <w:sz w:val="24"/>
          <w:szCs w:val="24"/>
          <w:rtl/>
        </w:rPr>
        <w:t>"מַצָּב הַמַּצָּב" ........................................................................................ 63</w:t>
      </w:r>
    </w:p>
    <w:p w:rsidR="00EC6217" w:rsidRPr="000A22FD" w:rsidRDefault="00EC6217" w:rsidP="00EC6217">
      <w:pPr>
        <w:spacing w:before="120" w:line="360" w:lineRule="atLeast"/>
        <w:jc w:val="both"/>
        <w:rPr>
          <w:rFonts w:ascii="Times New Roman" w:eastAsia="Times New Roman" w:hAnsi="Times New Roman" w:cs="Times New Roman"/>
          <w:color w:val="000000"/>
          <w:sz w:val="24"/>
          <w:szCs w:val="24"/>
          <w:rtl/>
        </w:rPr>
      </w:pPr>
      <w:r w:rsidRPr="000A22FD">
        <w:rPr>
          <w:rFonts w:ascii="FrankRuehl" w:eastAsia="Times New Roman" w:hAnsi="FrankRuehl" w:cs="FrankRuehl"/>
          <w:color w:val="000000"/>
          <w:spacing w:val="10"/>
          <w:sz w:val="24"/>
          <w:szCs w:val="24"/>
          <w:rtl/>
        </w:rPr>
        <w:t xml:space="preserve">"יֵש </w:t>
      </w:r>
      <w:proofErr w:type="spellStart"/>
      <w:r w:rsidRPr="000A22FD">
        <w:rPr>
          <w:rFonts w:ascii="FrankRuehl" w:eastAsia="Times New Roman" w:hAnsi="FrankRuehl" w:cs="FrankRuehl"/>
          <w:color w:val="000000"/>
          <w:spacing w:val="10"/>
          <w:sz w:val="24"/>
          <w:szCs w:val="24"/>
          <w:rtl/>
        </w:rPr>
        <w:t>לָקוּם</w:t>
      </w:r>
      <w:proofErr w:type="spellEnd"/>
      <w:r w:rsidRPr="000A22FD">
        <w:rPr>
          <w:rFonts w:ascii="FrankRuehl" w:eastAsia="Times New Roman" w:hAnsi="FrankRuehl" w:cs="FrankRuehl"/>
          <w:color w:val="000000"/>
          <w:spacing w:val="10"/>
          <w:sz w:val="24"/>
          <w:szCs w:val="24"/>
          <w:rtl/>
        </w:rPr>
        <w:t xml:space="preserve"> וְלָצֵאת לִשְמִירָה... זֹאת </w:t>
      </w:r>
      <w:proofErr w:type="spellStart"/>
      <w:r w:rsidRPr="000A22FD">
        <w:rPr>
          <w:rFonts w:ascii="FrankRuehl" w:eastAsia="Times New Roman" w:hAnsi="FrankRuehl" w:cs="FrankRuehl"/>
          <w:color w:val="000000"/>
          <w:spacing w:val="10"/>
          <w:sz w:val="24"/>
          <w:szCs w:val="24"/>
          <w:rtl/>
        </w:rPr>
        <w:t>אָמְרוּ</w:t>
      </w:r>
      <w:proofErr w:type="spellEnd"/>
      <w:r w:rsidRPr="000A22FD">
        <w:rPr>
          <w:rFonts w:ascii="FrankRuehl" w:eastAsia="Times New Roman" w:hAnsi="FrankRuehl" w:cs="FrankRuehl"/>
          <w:color w:val="000000"/>
          <w:spacing w:val="10"/>
          <w:sz w:val="24"/>
          <w:szCs w:val="24"/>
          <w:rtl/>
        </w:rPr>
        <w:t xml:space="preserve"> </w:t>
      </w:r>
      <w:proofErr w:type="spellStart"/>
      <w:r w:rsidRPr="000A22FD">
        <w:rPr>
          <w:rFonts w:ascii="FrankRuehl" w:eastAsia="Times New Roman" w:hAnsi="FrankRuehl" w:cs="FrankRuehl"/>
          <w:color w:val="000000"/>
          <w:spacing w:val="10"/>
          <w:sz w:val="24"/>
          <w:szCs w:val="24"/>
          <w:rtl/>
        </w:rPr>
        <w:t>וְעָשׂוּ</w:t>
      </w:r>
      <w:proofErr w:type="spellEnd"/>
      <w:r w:rsidRPr="000A22FD">
        <w:rPr>
          <w:rFonts w:ascii="FrankRuehl" w:eastAsia="Times New Roman" w:hAnsi="FrankRuehl" w:cs="FrankRuehl"/>
          <w:color w:val="000000"/>
          <w:spacing w:val="10"/>
          <w:sz w:val="24"/>
          <w:szCs w:val="24"/>
          <w:rtl/>
        </w:rPr>
        <w:t>" – שינוי מהלכות קודמות ........... 67</w:t>
      </w:r>
    </w:p>
    <w:p w:rsidR="00EC6217" w:rsidRPr="000A22FD" w:rsidRDefault="00EC6217" w:rsidP="00EC6217">
      <w:pPr>
        <w:spacing w:before="120" w:line="360" w:lineRule="atLeast"/>
        <w:jc w:val="both"/>
        <w:rPr>
          <w:rFonts w:ascii="Times New Roman" w:eastAsia="Times New Roman" w:hAnsi="Times New Roman" w:cs="Times New Roman"/>
          <w:color w:val="000000"/>
          <w:sz w:val="24"/>
          <w:szCs w:val="24"/>
          <w:rtl/>
        </w:rPr>
      </w:pPr>
      <w:r w:rsidRPr="000A22FD">
        <w:rPr>
          <w:rFonts w:ascii="FrankRuehl" w:eastAsia="Times New Roman" w:hAnsi="FrankRuehl" w:cs="FrankRuehl"/>
          <w:color w:val="000000"/>
          <w:spacing w:val="10"/>
          <w:sz w:val="24"/>
          <w:szCs w:val="24"/>
          <w:rtl/>
        </w:rPr>
        <w:t>"כָּכָה זֶה מְסֻדָּר ובָנוּי וּמֻתְאָם" – פרטי ההסדר החדש ..................................... 69</w:t>
      </w:r>
    </w:p>
    <w:p w:rsidR="00EC6217" w:rsidRPr="000A22FD" w:rsidRDefault="00EC6217" w:rsidP="00EC6217">
      <w:pPr>
        <w:spacing w:before="120" w:line="360" w:lineRule="atLeast"/>
        <w:jc w:val="both"/>
        <w:rPr>
          <w:rFonts w:ascii="Times New Roman" w:eastAsia="Times New Roman" w:hAnsi="Times New Roman" w:cs="Times New Roman"/>
          <w:color w:val="000000"/>
          <w:sz w:val="24"/>
          <w:szCs w:val="24"/>
          <w:rtl/>
        </w:rPr>
      </w:pPr>
      <w:r w:rsidRPr="000A22FD">
        <w:rPr>
          <w:rFonts w:ascii="FrankRuehl" w:eastAsia="Times New Roman" w:hAnsi="FrankRuehl" w:cs="FrankRuehl"/>
          <w:color w:val="000000"/>
          <w:spacing w:val="10"/>
          <w:sz w:val="24"/>
          <w:szCs w:val="24"/>
          <w:rtl/>
        </w:rPr>
        <w:t>מועד כניסת ההסדר לתוקף ....................................................................... 72</w:t>
      </w:r>
    </w:p>
    <w:p w:rsidR="00EC6217" w:rsidRPr="000A22FD" w:rsidRDefault="00EC6217" w:rsidP="00EC6217">
      <w:pPr>
        <w:spacing w:before="120" w:line="240" w:lineRule="auto"/>
        <w:jc w:val="center"/>
        <w:rPr>
          <w:rFonts w:ascii="Times New Roman" w:eastAsia="Times New Roman" w:hAnsi="Times New Roman" w:cs="Times New Roman"/>
          <w:color w:val="000000"/>
          <w:sz w:val="24"/>
          <w:szCs w:val="24"/>
          <w:rtl/>
        </w:rPr>
      </w:pPr>
      <w:r w:rsidRPr="000A22FD">
        <w:rPr>
          <w:rFonts w:ascii="FrankRuehl" w:eastAsia="Times New Roman" w:hAnsi="FrankRuehl" w:cs="FrankRuehl"/>
          <w:color w:val="000000"/>
          <w:spacing w:val="10"/>
          <w:sz w:val="24"/>
          <w:szCs w:val="24"/>
          <w:rtl/>
        </w:rPr>
        <w:t>*</w:t>
      </w:r>
    </w:p>
    <w:p w:rsidR="00EC6217" w:rsidRPr="000A22FD" w:rsidRDefault="00EC6217" w:rsidP="00EC6217">
      <w:pPr>
        <w:spacing w:before="120" w:line="360" w:lineRule="atLeast"/>
        <w:jc w:val="both"/>
        <w:rPr>
          <w:rFonts w:ascii="Times New Roman" w:eastAsia="Times New Roman" w:hAnsi="Times New Roman" w:cs="Times New Roman"/>
          <w:color w:val="000000"/>
          <w:sz w:val="24"/>
          <w:szCs w:val="24"/>
          <w:rtl/>
        </w:rPr>
      </w:pPr>
      <w:r w:rsidRPr="000A22FD">
        <w:rPr>
          <w:rFonts w:ascii="FrankRuehl" w:eastAsia="Times New Roman" w:hAnsi="FrankRuehl" w:cs="FrankRuehl"/>
          <w:color w:val="000000"/>
          <w:spacing w:val="10"/>
          <w:sz w:val="24"/>
          <w:szCs w:val="24"/>
          <w:rtl/>
        </w:rPr>
        <w:t xml:space="preserve">"פְּרָט וּכְלָל הֵמָּה צֶמֶד </w:t>
      </w:r>
      <w:proofErr w:type="spellStart"/>
      <w:r w:rsidRPr="000A22FD">
        <w:rPr>
          <w:rFonts w:ascii="FrankRuehl" w:eastAsia="Times New Roman" w:hAnsi="FrankRuehl" w:cs="FrankRuehl"/>
          <w:color w:val="000000"/>
          <w:spacing w:val="10"/>
          <w:sz w:val="24"/>
          <w:szCs w:val="24"/>
          <w:rtl/>
        </w:rPr>
        <w:t>כַּחֹק</w:t>
      </w:r>
      <w:proofErr w:type="spellEnd"/>
      <w:r w:rsidRPr="000A22FD">
        <w:rPr>
          <w:rFonts w:ascii="FrankRuehl" w:eastAsia="Times New Roman" w:hAnsi="FrankRuehl" w:cs="FrankRuehl"/>
          <w:color w:val="000000"/>
          <w:spacing w:val="10"/>
          <w:sz w:val="24"/>
          <w:szCs w:val="24"/>
          <w:rtl/>
        </w:rPr>
        <w:t>" – מן הכלל אל הפרט ........................................ 72</w:t>
      </w:r>
    </w:p>
    <w:p w:rsidR="00EC6217" w:rsidRPr="000A22FD" w:rsidRDefault="00EC6217" w:rsidP="00EC6217">
      <w:pPr>
        <w:spacing w:before="120" w:line="360" w:lineRule="atLeast"/>
        <w:jc w:val="both"/>
        <w:rPr>
          <w:rFonts w:ascii="Times New Roman" w:eastAsia="Times New Roman" w:hAnsi="Times New Roman" w:cs="Times New Roman"/>
          <w:color w:val="000000"/>
          <w:sz w:val="24"/>
          <w:szCs w:val="24"/>
          <w:rtl/>
        </w:rPr>
      </w:pPr>
      <w:r w:rsidRPr="000A22FD">
        <w:rPr>
          <w:rFonts w:ascii="FrankRuehl" w:eastAsia="Times New Roman" w:hAnsi="FrankRuehl" w:cs="FrankRuehl"/>
          <w:color w:val="000000"/>
          <w:spacing w:val="10"/>
          <w:sz w:val="24"/>
          <w:szCs w:val="24"/>
          <w:rtl/>
        </w:rPr>
        <w:t>מן הכלל אל הפרט – תיק קיס .................................................................... 72</w:t>
      </w:r>
    </w:p>
    <w:p w:rsidR="00EC6217" w:rsidRPr="000A22FD" w:rsidRDefault="00EC6217" w:rsidP="00EC6217">
      <w:pPr>
        <w:spacing w:before="120" w:line="360" w:lineRule="atLeast"/>
        <w:jc w:val="both"/>
        <w:rPr>
          <w:rFonts w:ascii="Times New Roman" w:eastAsia="Times New Roman" w:hAnsi="Times New Roman" w:cs="Times New Roman"/>
          <w:color w:val="000000"/>
          <w:sz w:val="24"/>
          <w:szCs w:val="24"/>
          <w:rtl/>
        </w:rPr>
      </w:pPr>
      <w:r w:rsidRPr="000A22FD">
        <w:rPr>
          <w:rFonts w:ascii="FrankRuehl" w:eastAsia="Times New Roman" w:hAnsi="FrankRuehl" w:cs="FrankRuehl"/>
          <w:color w:val="000000"/>
          <w:spacing w:val="10"/>
          <w:sz w:val="24"/>
          <w:szCs w:val="24"/>
          <w:rtl/>
        </w:rPr>
        <w:t>מן הכלל אל הפרט – תיק בודה .................................................................. 74</w:t>
      </w:r>
    </w:p>
    <w:p w:rsidR="00EC6217" w:rsidRPr="000A22FD" w:rsidRDefault="00EC6217" w:rsidP="00EC6217">
      <w:pPr>
        <w:spacing w:before="120" w:line="360" w:lineRule="atLeast"/>
        <w:jc w:val="both"/>
        <w:rPr>
          <w:rFonts w:ascii="Times New Roman" w:eastAsia="Times New Roman" w:hAnsi="Times New Roman" w:cs="Times New Roman"/>
          <w:color w:val="000000"/>
          <w:sz w:val="24"/>
          <w:szCs w:val="24"/>
          <w:rtl/>
        </w:rPr>
      </w:pPr>
      <w:r w:rsidRPr="000A22FD">
        <w:rPr>
          <w:rFonts w:ascii="FrankRuehl" w:eastAsia="Times New Roman" w:hAnsi="FrankRuehl" w:cs="FrankRuehl"/>
          <w:color w:val="000000"/>
          <w:spacing w:val="10"/>
          <w:sz w:val="24"/>
          <w:szCs w:val="24"/>
          <w:rtl/>
        </w:rPr>
        <w:t>"</w:t>
      </w:r>
      <w:proofErr w:type="spellStart"/>
      <w:r w:rsidRPr="000A22FD">
        <w:rPr>
          <w:rFonts w:ascii="FrankRuehl" w:eastAsia="Times New Roman" w:hAnsi="FrankRuehl" w:cs="FrankRuehl"/>
          <w:color w:val="000000"/>
          <w:spacing w:val="10"/>
          <w:sz w:val="24"/>
          <w:szCs w:val="24"/>
          <w:rtl/>
        </w:rPr>
        <w:t>עוֹד</w:t>
      </w:r>
      <w:proofErr w:type="spellEnd"/>
      <w:r w:rsidRPr="000A22FD">
        <w:rPr>
          <w:rFonts w:ascii="FrankRuehl" w:eastAsia="Times New Roman" w:hAnsi="FrankRuehl" w:cs="FrankRuehl"/>
          <w:color w:val="000000"/>
          <w:spacing w:val="10"/>
          <w:sz w:val="24"/>
          <w:szCs w:val="24"/>
          <w:rtl/>
        </w:rPr>
        <w:t xml:space="preserve"> אֵין זֶה </w:t>
      </w:r>
      <w:proofErr w:type="spellStart"/>
      <w:r w:rsidRPr="000A22FD">
        <w:rPr>
          <w:rFonts w:ascii="FrankRuehl" w:eastAsia="Times New Roman" w:hAnsi="FrankRuehl" w:cs="FrankRuehl"/>
          <w:color w:val="000000"/>
          <w:spacing w:val="10"/>
          <w:sz w:val="24"/>
          <w:szCs w:val="24"/>
          <w:rtl/>
        </w:rPr>
        <w:t>סוֹף</w:t>
      </w:r>
      <w:proofErr w:type="spellEnd"/>
      <w:r w:rsidRPr="000A22FD">
        <w:rPr>
          <w:rFonts w:ascii="FrankRuehl" w:eastAsia="Times New Roman" w:hAnsi="FrankRuehl" w:cs="FrankRuehl"/>
          <w:color w:val="000000"/>
          <w:spacing w:val="10"/>
          <w:sz w:val="24"/>
          <w:szCs w:val="24"/>
          <w:rtl/>
        </w:rPr>
        <w:t xml:space="preserve">. </w:t>
      </w:r>
      <w:proofErr w:type="spellStart"/>
      <w:r w:rsidRPr="000A22FD">
        <w:rPr>
          <w:rFonts w:ascii="FrankRuehl" w:eastAsia="Times New Roman" w:hAnsi="FrankRuehl" w:cs="FrankRuehl"/>
          <w:color w:val="000000"/>
          <w:spacing w:val="10"/>
          <w:sz w:val="24"/>
          <w:szCs w:val="24"/>
          <w:rtl/>
        </w:rPr>
        <w:t>עוֹד</w:t>
      </w:r>
      <w:proofErr w:type="spellEnd"/>
      <w:r w:rsidRPr="000A22FD">
        <w:rPr>
          <w:rFonts w:ascii="FrankRuehl" w:eastAsia="Times New Roman" w:hAnsi="FrankRuehl" w:cs="FrankRuehl"/>
          <w:color w:val="000000"/>
          <w:spacing w:val="10"/>
          <w:sz w:val="24"/>
          <w:szCs w:val="24"/>
          <w:rtl/>
        </w:rPr>
        <w:t xml:space="preserve"> יֵש וָיֵש" – בטרם נעילה .............................................. 75</w:t>
      </w:r>
    </w:p>
    <w:p w:rsidR="00EC6217" w:rsidRPr="000A22FD" w:rsidRDefault="00EC6217" w:rsidP="00EC6217">
      <w:pPr>
        <w:spacing w:before="120" w:line="360" w:lineRule="atLeast"/>
        <w:jc w:val="both"/>
        <w:rPr>
          <w:rFonts w:ascii="Times New Roman" w:eastAsia="Times New Roman" w:hAnsi="Times New Roman" w:cs="Times New Roman"/>
          <w:color w:val="000000"/>
          <w:sz w:val="24"/>
          <w:szCs w:val="24"/>
          <w:rtl/>
        </w:rPr>
      </w:pPr>
      <w:r w:rsidRPr="000A22FD">
        <w:rPr>
          <w:rFonts w:ascii="FrankRuehl" w:eastAsia="Times New Roman" w:hAnsi="FrankRuehl" w:cs="FrankRuehl"/>
          <w:color w:val="000000"/>
          <w:spacing w:val="10"/>
          <w:sz w:val="24"/>
          <w:szCs w:val="24"/>
          <w:rtl/>
        </w:rPr>
        <w:t xml:space="preserve">"הַשִּיר לאׁתַם, </w:t>
      </w:r>
      <w:proofErr w:type="spellStart"/>
      <w:r w:rsidRPr="000A22FD">
        <w:rPr>
          <w:rFonts w:ascii="FrankRuehl" w:eastAsia="Times New Roman" w:hAnsi="FrankRuehl" w:cs="FrankRuehl"/>
          <w:color w:val="000000"/>
          <w:spacing w:val="10"/>
          <w:sz w:val="24"/>
          <w:szCs w:val="24"/>
          <w:rtl/>
        </w:rPr>
        <w:t>הוּא</w:t>
      </w:r>
      <w:proofErr w:type="spellEnd"/>
      <w:r w:rsidRPr="000A22FD">
        <w:rPr>
          <w:rFonts w:ascii="FrankRuehl" w:eastAsia="Times New Roman" w:hAnsi="FrankRuehl" w:cs="FrankRuehl"/>
          <w:color w:val="000000"/>
          <w:spacing w:val="10"/>
          <w:sz w:val="24"/>
          <w:szCs w:val="24"/>
          <w:rtl/>
        </w:rPr>
        <w:t xml:space="preserve"> רַק מַתְחִיל" – סוף דבר .................................................. 76</w:t>
      </w:r>
    </w:p>
    <w:p w:rsidR="00EC6217" w:rsidRPr="000A22FD" w:rsidRDefault="00EC6217" w:rsidP="00EC6217">
      <w:pPr>
        <w:spacing w:after="0" w:line="240" w:lineRule="auto"/>
        <w:ind w:left="850" w:hanging="425"/>
        <w:jc w:val="center"/>
        <w:rPr>
          <w:rFonts w:ascii="Times New Roman" w:eastAsia="Times New Roman" w:hAnsi="Times New Roman" w:cs="Times New Roman"/>
          <w:color w:val="000000"/>
          <w:sz w:val="24"/>
          <w:szCs w:val="24"/>
          <w:rtl/>
        </w:rPr>
      </w:pPr>
      <w:r w:rsidRPr="000A22FD">
        <w:rPr>
          <w:rFonts w:ascii="FrankRuehl" w:eastAsia="Times New Roman" w:hAnsi="FrankRuehl" w:cs="FrankRuehl"/>
          <w:color w:val="000000"/>
          <w:spacing w:val="10"/>
          <w:sz w:val="24"/>
          <w:szCs w:val="24"/>
          <w:rtl/>
        </w:rPr>
        <w:t>* * *</w:t>
      </w:r>
    </w:p>
    <w:p w:rsidR="00EC6217" w:rsidRPr="000A22FD" w:rsidRDefault="00EC6217" w:rsidP="00EC6217">
      <w:pPr>
        <w:spacing w:before="120" w:line="360" w:lineRule="atLeast"/>
        <w:ind w:right="425"/>
        <w:jc w:val="both"/>
        <w:rPr>
          <w:rFonts w:ascii="Times New Roman" w:eastAsia="Times New Roman" w:hAnsi="Times New Roman" w:cs="Times New Roman"/>
          <w:color w:val="000000"/>
          <w:sz w:val="24"/>
          <w:szCs w:val="24"/>
          <w:rtl/>
        </w:rPr>
      </w:pPr>
      <w:r w:rsidRPr="000A22FD">
        <w:rPr>
          <w:rFonts w:ascii="David" w:eastAsia="Times New Roman" w:hAnsi="David" w:cs="David"/>
          <w:b/>
          <w:bCs/>
          <w:color w:val="000000"/>
          <w:sz w:val="24"/>
          <w:szCs w:val="24"/>
          <w:u w:val="single"/>
          <w:rtl/>
        </w:rPr>
        <w:t xml:space="preserve">הנשיא יגאל </w:t>
      </w:r>
      <w:proofErr w:type="spellStart"/>
      <w:r w:rsidRPr="000A22FD">
        <w:rPr>
          <w:rFonts w:ascii="David" w:eastAsia="Times New Roman" w:hAnsi="David" w:cs="David"/>
          <w:b/>
          <w:bCs/>
          <w:color w:val="000000"/>
          <w:sz w:val="24"/>
          <w:szCs w:val="24"/>
          <w:u w:val="single"/>
          <w:rtl/>
        </w:rPr>
        <w:t>פליטמן</w:t>
      </w:r>
      <w:proofErr w:type="spellEnd"/>
    </w:p>
    <w:p w:rsidR="00EC6217" w:rsidRPr="000A22FD" w:rsidRDefault="00EC6217" w:rsidP="00EC6217">
      <w:pPr>
        <w:spacing w:before="120" w:line="360" w:lineRule="atLeast"/>
        <w:ind w:right="425"/>
        <w:rPr>
          <w:rFonts w:ascii="Times New Roman" w:eastAsia="Times New Roman" w:hAnsi="Times New Roman" w:cs="Times New Roman"/>
          <w:color w:val="000000"/>
          <w:sz w:val="24"/>
          <w:szCs w:val="24"/>
          <w:rtl/>
        </w:rPr>
      </w:pPr>
      <w:r w:rsidRPr="000A22FD">
        <w:rPr>
          <w:rFonts w:ascii="FrankRuehl" w:eastAsia="Times New Roman" w:hAnsi="FrankRuehl" w:cs="FrankRuehl"/>
          <w:color w:val="000000"/>
          <w:spacing w:val="10"/>
          <w:sz w:val="24"/>
          <w:szCs w:val="24"/>
          <w:u w:val="single"/>
          <w:rtl/>
        </w:rPr>
        <w:t>"וְהַדֶּרֶךְ עוֹדֶנָּה נִפְקַחַת לָאֹרֶךְ" – פתח דבר</w:t>
      </w:r>
    </w:p>
    <w:p w:rsidR="00EC6217" w:rsidRPr="000A22FD" w:rsidRDefault="00EC6217" w:rsidP="00EC6217">
      <w:pPr>
        <w:spacing w:before="120" w:line="360" w:lineRule="atLeast"/>
        <w:ind w:left="567" w:right="425" w:hanging="567"/>
        <w:jc w:val="both"/>
        <w:rPr>
          <w:rFonts w:ascii="Times New Roman" w:eastAsia="Times New Roman" w:hAnsi="Times New Roman" w:cs="Times New Roman"/>
          <w:color w:val="000000"/>
          <w:sz w:val="24"/>
          <w:szCs w:val="24"/>
          <w:rtl/>
        </w:rPr>
      </w:pPr>
      <w:r w:rsidRPr="000A22FD">
        <w:rPr>
          <w:rFonts w:ascii="Calibri" w:eastAsia="Times New Roman" w:hAnsi="Calibri" w:cs="Calibri"/>
          <w:color w:val="000000"/>
          <w:sz w:val="24"/>
          <w:szCs w:val="24"/>
          <w:rtl/>
        </w:rPr>
        <w:t>1.</w:t>
      </w:r>
      <w:r w:rsidRPr="000A22FD">
        <w:rPr>
          <w:rFonts w:ascii="Times New Roman" w:eastAsia="Times New Roman" w:hAnsi="Times New Roman" w:cs="Times New Roman"/>
          <w:color w:val="000000"/>
          <w:sz w:val="24"/>
          <w:szCs w:val="24"/>
          <w:rtl/>
        </w:rPr>
        <w:t>             </w:t>
      </w:r>
      <w:r w:rsidRPr="000A22FD">
        <w:rPr>
          <w:rFonts w:ascii="David" w:eastAsia="Times New Roman" w:hAnsi="David" w:cs="David"/>
          <w:color w:val="000000"/>
          <w:sz w:val="24"/>
          <w:szCs w:val="24"/>
          <w:rtl/>
        </w:rPr>
        <w:t xml:space="preserve">שני ההליכים שלפנינו מעוררים את שאלת מעמדו של התשר המשולם למלצרים. סוגיה זו, הכורכת בתוכה </w:t>
      </w:r>
      <w:r w:rsidRPr="000A22FD">
        <w:rPr>
          <w:rFonts w:ascii="David" w:eastAsia="Times New Roman" w:hAnsi="David" w:cs="David"/>
          <w:b/>
          <w:bCs/>
          <w:color w:val="000000"/>
          <w:sz w:val="24"/>
          <w:szCs w:val="24"/>
          <w:rtl/>
        </w:rPr>
        <w:t>דיון במספר ענפי משפט ושאלות מורכבות ובעלות השלכות רחבות-היקף, שבה ועלתה בהקשרים שונים בפסיקתו של בית דין זה והגיעה אף לפתחו של בית המשפט העליון בשבתו כבג"ץ, לרבות במסגרת דיון נוסף. נציין כבר עתה, בתמצית שבתמצית</w:t>
      </w:r>
      <w:r w:rsidRPr="000A22FD">
        <w:rPr>
          <w:rFonts w:ascii="David" w:eastAsia="Times New Roman" w:hAnsi="David" w:cs="David"/>
          <w:color w:val="000000"/>
          <w:sz w:val="24"/>
          <w:szCs w:val="24"/>
          <w:rtl/>
        </w:rPr>
        <w:t>, כי</w:t>
      </w:r>
    </w:p>
    <w:p w:rsidR="00EC6217" w:rsidRPr="000A22FD" w:rsidRDefault="00EC6217" w:rsidP="00EC6217">
      <w:pPr>
        <w:spacing w:before="120" w:line="360" w:lineRule="atLeast"/>
        <w:ind w:right="425"/>
        <w:jc w:val="both"/>
        <w:rPr>
          <w:rFonts w:ascii="Times New Roman" w:eastAsia="Times New Roman" w:hAnsi="Times New Roman" w:cs="Times New Roman"/>
          <w:color w:val="000000"/>
          <w:sz w:val="24"/>
          <w:szCs w:val="24"/>
          <w:rtl/>
        </w:rPr>
      </w:pPr>
      <w:r w:rsidRPr="000A22FD">
        <w:rPr>
          <w:rFonts w:ascii="Arial" w:eastAsia="Times New Roman" w:hAnsi="Arial" w:cs="Arial"/>
          <w:color w:val="008080"/>
          <w:sz w:val="24"/>
          <w:szCs w:val="24"/>
          <w:rtl/>
        </w:rPr>
        <w:t>--- סוף עמוד  8 ---</w:t>
      </w:r>
    </w:p>
    <w:p w:rsidR="00EC6217" w:rsidRPr="000A22FD" w:rsidRDefault="00EC6217" w:rsidP="00EC6217">
      <w:pPr>
        <w:spacing w:before="120" w:line="360" w:lineRule="atLeast"/>
        <w:ind w:right="425"/>
        <w:jc w:val="both"/>
        <w:rPr>
          <w:rFonts w:ascii="Times New Roman" w:eastAsia="Times New Roman" w:hAnsi="Times New Roman" w:cs="Times New Roman"/>
          <w:color w:val="000000"/>
          <w:sz w:val="24"/>
          <w:szCs w:val="24"/>
          <w:rtl/>
        </w:rPr>
      </w:pPr>
      <w:r w:rsidRPr="000A22FD">
        <w:rPr>
          <w:rFonts w:ascii="David" w:eastAsia="Times New Roman" w:hAnsi="David" w:cs="David"/>
          <w:color w:val="000000"/>
          <w:sz w:val="24"/>
          <w:szCs w:val="24"/>
          <w:rtl/>
        </w:rPr>
        <w:t>במסגרת </w:t>
      </w:r>
      <w:hyperlink r:id="rId60" w:history="1">
        <w:r w:rsidRPr="000A22FD">
          <w:rPr>
            <w:rFonts w:ascii="Times New Roman" w:eastAsia="Times New Roman" w:hAnsi="Times New Roman" w:cs="Times New Roman"/>
            <w:color w:val="800080"/>
            <w:sz w:val="24"/>
            <w:szCs w:val="24"/>
            <w:u w:val="single"/>
            <w:rtl/>
          </w:rPr>
          <w:t>עב"ל 44405-10-15</w:t>
        </w:r>
      </w:hyperlink>
      <w:r w:rsidRPr="000A22FD">
        <w:rPr>
          <w:rFonts w:ascii="David" w:eastAsia="Times New Roman" w:hAnsi="David" w:cs="David"/>
          <w:color w:val="000000"/>
          <w:sz w:val="24"/>
          <w:szCs w:val="24"/>
          <w:rtl/>
        </w:rPr>
        <w:t> </w:t>
      </w:r>
      <w:r w:rsidRPr="000A22FD">
        <w:rPr>
          <w:rFonts w:ascii="David" w:eastAsia="Times New Roman" w:hAnsi="David" w:cs="David"/>
          <w:b/>
          <w:bCs/>
          <w:color w:val="000000"/>
          <w:sz w:val="24"/>
          <w:szCs w:val="24"/>
          <w:rtl/>
        </w:rPr>
        <w:t>קיס – המוסד לביטוח לאומי</w:t>
      </w:r>
      <w:r w:rsidRPr="000A22FD">
        <w:rPr>
          <w:rFonts w:ascii="David" w:eastAsia="Times New Roman" w:hAnsi="David" w:cs="David"/>
          <w:color w:val="000000"/>
          <w:sz w:val="24"/>
          <w:szCs w:val="24"/>
          <w:rtl/>
        </w:rPr>
        <w:t> [פורסם בנבו] (להלן – </w:t>
      </w:r>
      <w:r w:rsidRPr="000A22FD">
        <w:rPr>
          <w:rFonts w:ascii="David" w:eastAsia="Times New Roman" w:hAnsi="David" w:cs="David"/>
          <w:b/>
          <w:bCs/>
          <w:color w:val="000000"/>
          <w:sz w:val="24"/>
          <w:szCs w:val="24"/>
          <w:rtl/>
        </w:rPr>
        <w:t>תיק קיס</w:t>
      </w:r>
      <w:r w:rsidRPr="000A22FD">
        <w:rPr>
          <w:rFonts w:ascii="David" w:eastAsia="Times New Roman" w:hAnsi="David" w:cs="David"/>
          <w:color w:val="000000"/>
          <w:sz w:val="24"/>
          <w:szCs w:val="24"/>
          <w:rtl/>
        </w:rPr>
        <w:t>) נדונה החלטת המוסד לביטוח לאומי (להלן – </w:t>
      </w:r>
      <w:r w:rsidRPr="000A22FD">
        <w:rPr>
          <w:rFonts w:ascii="David" w:eastAsia="Times New Roman" w:hAnsi="David" w:cs="David"/>
          <w:b/>
          <w:bCs/>
          <w:color w:val="000000"/>
          <w:sz w:val="24"/>
          <w:szCs w:val="24"/>
          <w:rtl/>
        </w:rPr>
        <w:t>המוסד</w:t>
      </w:r>
      <w:r w:rsidRPr="000A22FD">
        <w:rPr>
          <w:rFonts w:ascii="David" w:eastAsia="Times New Roman" w:hAnsi="David" w:cs="David"/>
          <w:color w:val="000000"/>
          <w:sz w:val="24"/>
          <w:szCs w:val="24"/>
          <w:rtl/>
        </w:rPr>
        <w:t>) שלא לכלול בחישוב דמי האבטלה ששולמו למערער את סכומי התשר שקיבל מלקוחות המסעדה שבה עבד. במסגרת </w:t>
      </w:r>
      <w:hyperlink r:id="rId61" w:history="1">
        <w:r w:rsidRPr="000A22FD">
          <w:rPr>
            <w:rFonts w:ascii="Times New Roman" w:eastAsia="Times New Roman" w:hAnsi="Times New Roman" w:cs="Times New Roman"/>
            <w:color w:val="800080"/>
            <w:sz w:val="24"/>
            <w:szCs w:val="24"/>
            <w:u w:val="single"/>
            <w:rtl/>
          </w:rPr>
          <w:t>ע"ע 28480-02-16</w:t>
        </w:r>
      </w:hyperlink>
      <w:r w:rsidRPr="000A22FD">
        <w:rPr>
          <w:rFonts w:ascii="David" w:eastAsia="Times New Roman" w:hAnsi="David" w:cs="David"/>
          <w:b/>
          <w:bCs/>
          <w:color w:val="000000"/>
          <w:sz w:val="24"/>
          <w:szCs w:val="24"/>
          <w:rtl/>
        </w:rPr>
        <w:t>ד.ע יבוא וניהול מסעדנות בע"מ – בודה</w:t>
      </w:r>
      <w:r w:rsidRPr="000A22FD">
        <w:rPr>
          <w:rFonts w:ascii="David" w:eastAsia="Times New Roman" w:hAnsi="David" w:cs="David"/>
          <w:color w:val="000000"/>
          <w:sz w:val="24"/>
          <w:szCs w:val="24"/>
          <w:rtl/>
        </w:rPr>
        <w:t> [פורסם בנבו] (להלן – </w:t>
      </w:r>
      <w:r w:rsidRPr="000A22FD">
        <w:rPr>
          <w:rFonts w:ascii="David" w:eastAsia="Times New Roman" w:hAnsi="David" w:cs="David"/>
          <w:b/>
          <w:bCs/>
          <w:color w:val="000000"/>
          <w:sz w:val="24"/>
          <w:szCs w:val="24"/>
          <w:rtl/>
        </w:rPr>
        <w:t>תיק בודה</w:t>
      </w:r>
      <w:r w:rsidRPr="000A22FD">
        <w:rPr>
          <w:rFonts w:ascii="David" w:eastAsia="Times New Roman" w:hAnsi="David" w:cs="David"/>
          <w:color w:val="000000"/>
          <w:sz w:val="24"/>
          <w:szCs w:val="24"/>
          <w:rtl/>
        </w:rPr>
        <w:t xml:space="preserve">) נבחנת </w:t>
      </w:r>
      <w:r w:rsidRPr="000A22FD">
        <w:rPr>
          <w:rFonts w:ascii="David" w:eastAsia="Times New Roman" w:hAnsi="David" w:cs="David"/>
          <w:color w:val="000000"/>
          <w:sz w:val="24"/>
          <w:szCs w:val="24"/>
          <w:rtl/>
        </w:rPr>
        <w:lastRenderedPageBreak/>
        <w:t>השאלה אם יש לכלול את כספי התשר ששולמו למשיב במזומן על ידי לקוחות המסעדה, כחלק משכר עבודתו, וזאת בקשר ל</w:t>
      </w:r>
      <w:hyperlink r:id="rId62" w:history="1">
        <w:r w:rsidRPr="000A22FD">
          <w:rPr>
            <w:rFonts w:ascii="Times New Roman" w:eastAsia="Times New Roman" w:hAnsi="Times New Roman" w:cs="Times New Roman"/>
            <w:color w:val="800080"/>
            <w:sz w:val="24"/>
            <w:szCs w:val="24"/>
            <w:u w:val="single"/>
            <w:rtl/>
          </w:rPr>
          <w:t>חוק שכר מינימום</w:t>
        </w:r>
      </w:hyperlink>
      <w:r w:rsidRPr="000A22FD">
        <w:rPr>
          <w:rFonts w:ascii="David" w:eastAsia="Times New Roman" w:hAnsi="David" w:cs="David"/>
          <w:color w:val="000000"/>
          <w:sz w:val="24"/>
          <w:szCs w:val="24"/>
          <w:rtl/>
        </w:rPr>
        <w:t>, התשמ"ז-1987 (להלן – </w:t>
      </w:r>
      <w:r w:rsidRPr="000A22FD">
        <w:rPr>
          <w:rFonts w:ascii="David" w:eastAsia="Times New Roman" w:hAnsi="David" w:cs="David"/>
          <w:b/>
          <w:bCs/>
          <w:color w:val="000000"/>
          <w:sz w:val="24"/>
          <w:szCs w:val="24"/>
          <w:rtl/>
        </w:rPr>
        <w:t>חוק שכר מינימום</w:t>
      </w:r>
      <w:r w:rsidRPr="000A22FD">
        <w:rPr>
          <w:rFonts w:ascii="David" w:eastAsia="Times New Roman" w:hAnsi="David" w:cs="David"/>
          <w:color w:val="000000"/>
          <w:sz w:val="24"/>
          <w:szCs w:val="24"/>
          <w:rtl/>
        </w:rPr>
        <w:t>).</w:t>
      </w:r>
    </w:p>
    <w:p w:rsidR="00EC6217" w:rsidRPr="000A22FD" w:rsidRDefault="00EC6217" w:rsidP="00EC6217">
      <w:pPr>
        <w:spacing w:before="120" w:line="360" w:lineRule="atLeast"/>
        <w:ind w:left="567" w:right="425" w:hanging="567"/>
        <w:jc w:val="both"/>
        <w:rPr>
          <w:rFonts w:ascii="Times New Roman" w:eastAsia="Times New Roman" w:hAnsi="Times New Roman" w:cs="Times New Roman"/>
          <w:color w:val="000000"/>
          <w:sz w:val="24"/>
          <w:szCs w:val="24"/>
          <w:rtl/>
        </w:rPr>
      </w:pPr>
      <w:r w:rsidRPr="000A22FD">
        <w:rPr>
          <w:rFonts w:ascii="Calibri" w:eastAsia="Times New Roman" w:hAnsi="Calibri" w:cs="Calibri"/>
          <w:color w:val="000000"/>
          <w:sz w:val="24"/>
          <w:szCs w:val="24"/>
          <w:rtl/>
        </w:rPr>
        <w:t>2.</w:t>
      </w:r>
      <w:r w:rsidRPr="000A22FD">
        <w:rPr>
          <w:rFonts w:ascii="Times New Roman" w:eastAsia="Times New Roman" w:hAnsi="Times New Roman" w:cs="Times New Roman"/>
          <w:color w:val="000000"/>
          <w:sz w:val="24"/>
          <w:szCs w:val="24"/>
          <w:rtl/>
        </w:rPr>
        <w:t>             </w:t>
      </w:r>
      <w:r w:rsidRPr="000A22FD">
        <w:rPr>
          <w:rFonts w:ascii="David" w:eastAsia="Times New Roman" w:hAnsi="David" w:cs="David"/>
          <w:color w:val="000000"/>
          <w:sz w:val="24"/>
          <w:szCs w:val="24"/>
          <w:rtl/>
        </w:rPr>
        <w:t xml:space="preserve">על אף ההקשר המשפטי השונה בכל אחד מההליכים שבכותרת, החלטנו </w:t>
      </w:r>
      <w:proofErr w:type="spellStart"/>
      <w:r w:rsidRPr="000A22FD">
        <w:rPr>
          <w:rFonts w:ascii="David" w:eastAsia="Times New Roman" w:hAnsi="David" w:cs="David"/>
          <w:color w:val="000000"/>
          <w:sz w:val="24"/>
          <w:szCs w:val="24"/>
          <w:rtl/>
        </w:rPr>
        <w:t>ליתן</w:t>
      </w:r>
      <w:proofErr w:type="spellEnd"/>
      <w:r w:rsidRPr="000A22FD">
        <w:rPr>
          <w:rFonts w:ascii="David" w:eastAsia="Times New Roman" w:hAnsi="David" w:cs="David"/>
          <w:color w:val="000000"/>
          <w:sz w:val="24"/>
          <w:szCs w:val="24"/>
          <w:rtl/>
        </w:rPr>
        <w:t xml:space="preserve"> פסק דין מאוחד בשניהם, לאור הבסיס הנורמטיבי הרחב המשותף להם הנוגע למעמדו של התשר. על מנת שתיאור כל אחד מההליכים, על פסק הדין שניתן בו וטענות הצדדים במסגרתו, יהיה נהיר, נפנה תחילה לפרישת המצע הנורמטיבי הרלוונטי לסוגיה המשותפת, הלא היא שאלת מעמדו של התשר.</w:t>
      </w:r>
    </w:p>
    <w:p w:rsidR="00EC6217" w:rsidRPr="000A22FD" w:rsidRDefault="00EC6217" w:rsidP="00EC6217">
      <w:pPr>
        <w:spacing w:before="120" w:line="360" w:lineRule="atLeast"/>
        <w:ind w:left="567" w:right="425"/>
        <w:jc w:val="both"/>
        <w:rPr>
          <w:rFonts w:ascii="Times New Roman" w:eastAsia="Times New Roman" w:hAnsi="Times New Roman" w:cs="Times New Roman"/>
          <w:color w:val="000000"/>
          <w:sz w:val="24"/>
          <w:szCs w:val="24"/>
          <w:rtl/>
        </w:rPr>
      </w:pPr>
      <w:r w:rsidRPr="000A22FD">
        <w:rPr>
          <w:rFonts w:ascii="David" w:eastAsia="Times New Roman" w:hAnsi="David" w:cs="David"/>
          <w:color w:val="000000"/>
          <w:sz w:val="24"/>
          <w:szCs w:val="24"/>
          <w:rtl/>
        </w:rPr>
        <w:t>בטרם נתעמק בסוגיה שלפנינו נדגיש כי דיוננו זה עוסק במעמד התשר ככל שהוא נוגע לדיני הביטוח הלאומי ולמשפט העבודה בלבד, והוא אינו בא לקבוע הלכות בנושאים שאינם מצויים בגדרי סמכותו העניינית של בית הדין.</w:t>
      </w:r>
    </w:p>
    <w:p w:rsidR="00EC6217" w:rsidRPr="000A22FD" w:rsidRDefault="00EC6217" w:rsidP="00EC6217">
      <w:pPr>
        <w:spacing w:before="120" w:line="240" w:lineRule="auto"/>
        <w:ind w:left="425" w:right="426"/>
        <w:jc w:val="both"/>
        <w:rPr>
          <w:rFonts w:ascii="Times New Roman" w:eastAsia="Times New Roman" w:hAnsi="Times New Roman" w:cs="Times New Roman"/>
          <w:color w:val="000000"/>
          <w:sz w:val="24"/>
          <w:szCs w:val="24"/>
          <w:rtl/>
        </w:rPr>
      </w:pPr>
      <w:r w:rsidRPr="000A22FD">
        <w:rPr>
          <w:rFonts w:ascii="FrankRuehl" w:eastAsia="Times New Roman" w:hAnsi="FrankRuehl" w:cs="FrankRuehl"/>
          <w:color w:val="000000"/>
          <w:spacing w:val="10"/>
          <w:sz w:val="24"/>
          <w:szCs w:val="24"/>
          <w:rtl/>
        </w:rPr>
        <w:t> </w:t>
      </w:r>
    </w:p>
    <w:p w:rsidR="00EC6217" w:rsidRPr="000A22FD" w:rsidRDefault="00EC6217" w:rsidP="00EC6217">
      <w:pPr>
        <w:spacing w:before="120" w:line="360" w:lineRule="atLeast"/>
        <w:ind w:right="426"/>
        <w:jc w:val="both"/>
        <w:rPr>
          <w:rFonts w:ascii="Times New Roman" w:eastAsia="Times New Roman" w:hAnsi="Times New Roman" w:cs="Times New Roman"/>
          <w:color w:val="000000"/>
          <w:sz w:val="24"/>
          <w:szCs w:val="24"/>
          <w:rtl/>
        </w:rPr>
      </w:pPr>
      <w:r w:rsidRPr="000A22FD">
        <w:rPr>
          <w:rFonts w:ascii="FrankRuehl" w:eastAsia="Times New Roman" w:hAnsi="FrankRuehl" w:cs="FrankRuehl"/>
          <w:color w:val="000000"/>
          <w:spacing w:val="10"/>
          <w:sz w:val="24"/>
          <w:szCs w:val="24"/>
          <w:u w:val="single"/>
          <w:rtl/>
        </w:rPr>
        <w:t xml:space="preserve">"הָבָה </w:t>
      </w:r>
      <w:proofErr w:type="spellStart"/>
      <w:r w:rsidRPr="000A22FD">
        <w:rPr>
          <w:rFonts w:ascii="FrankRuehl" w:eastAsia="Times New Roman" w:hAnsi="FrankRuehl" w:cs="FrankRuehl"/>
          <w:color w:val="000000"/>
          <w:spacing w:val="10"/>
          <w:sz w:val="24"/>
          <w:szCs w:val="24"/>
          <w:u w:val="single"/>
          <w:rtl/>
        </w:rPr>
        <w:t>אָבוֹא</w:t>
      </w:r>
      <w:proofErr w:type="spellEnd"/>
      <w:r w:rsidRPr="000A22FD">
        <w:rPr>
          <w:rFonts w:ascii="FrankRuehl" w:eastAsia="Times New Roman" w:hAnsi="FrankRuehl" w:cs="FrankRuehl"/>
          <w:color w:val="000000"/>
          <w:spacing w:val="10"/>
          <w:sz w:val="24"/>
          <w:szCs w:val="24"/>
          <w:u w:val="single"/>
          <w:rtl/>
        </w:rPr>
        <w:t xml:space="preserve"> נָא בְּזֶה הַשַּעַר" – המסגרת הנורמטיבית</w:t>
      </w:r>
    </w:p>
    <w:p w:rsidR="00EC6217" w:rsidRPr="000A22FD" w:rsidRDefault="00EC6217" w:rsidP="00EC6217">
      <w:pPr>
        <w:spacing w:before="120" w:line="360" w:lineRule="atLeast"/>
        <w:ind w:right="426"/>
        <w:jc w:val="both"/>
        <w:rPr>
          <w:rFonts w:ascii="Times New Roman" w:eastAsia="Times New Roman" w:hAnsi="Times New Roman" w:cs="Times New Roman"/>
          <w:color w:val="000000"/>
          <w:sz w:val="24"/>
          <w:szCs w:val="24"/>
          <w:rtl/>
        </w:rPr>
      </w:pPr>
      <w:r w:rsidRPr="000A22FD">
        <w:rPr>
          <w:rFonts w:ascii="FrankRuehl" w:eastAsia="Times New Roman" w:hAnsi="FrankRuehl" w:cs="FrankRuehl"/>
          <w:color w:val="000000"/>
          <w:spacing w:val="10"/>
          <w:sz w:val="24"/>
          <w:szCs w:val="24"/>
          <w:u w:val="single"/>
          <w:rtl/>
        </w:rPr>
        <w:t xml:space="preserve">"הֵם </w:t>
      </w:r>
      <w:proofErr w:type="spellStart"/>
      <w:r w:rsidRPr="000A22FD">
        <w:rPr>
          <w:rFonts w:ascii="FrankRuehl" w:eastAsia="Times New Roman" w:hAnsi="FrankRuehl" w:cs="FrankRuehl"/>
          <w:color w:val="000000"/>
          <w:spacing w:val="10"/>
          <w:sz w:val="24"/>
          <w:szCs w:val="24"/>
          <w:u w:val="single"/>
          <w:rtl/>
        </w:rPr>
        <w:t>נוֹשְאִים</w:t>
      </w:r>
      <w:proofErr w:type="spellEnd"/>
      <w:r w:rsidRPr="000A22FD">
        <w:rPr>
          <w:rFonts w:ascii="FrankRuehl" w:eastAsia="Times New Roman" w:hAnsi="FrankRuehl" w:cs="FrankRuehl"/>
          <w:color w:val="000000"/>
          <w:spacing w:val="10"/>
          <w:sz w:val="24"/>
          <w:szCs w:val="24"/>
          <w:u w:val="single"/>
          <w:rtl/>
        </w:rPr>
        <w:t xml:space="preserve"> </w:t>
      </w:r>
      <w:proofErr w:type="spellStart"/>
      <w:r w:rsidRPr="000A22FD">
        <w:rPr>
          <w:rFonts w:ascii="FrankRuehl" w:eastAsia="Times New Roman" w:hAnsi="FrankRuehl" w:cs="FrankRuehl"/>
          <w:color w:val="000000"/>
          <w:spacing w:val="10"/>
          <w:sz w:val="24"/>
          <w:szCs w:val="24"/>
          <w:u w:val="single"/>
          <w:rtl/>
        </w:rPr>
        <w:t>צַלָּחוֹת</w:t>
      </w:r>
      <w:proofErr w:type="spellEnd"/>
      <w:r w:rsidRPr="000A22FD">
        <w:rPr>
          <w:rFonts w:ascii="FrankRuehl" w:eastAsia="Times New Roman" w:hAnsi="FrankRuehl" w:cs="FrankRuehl"/>
          <w:color w:val="000000"/>
          <w:spacing w:val="10"/>
          <w:sz w:val="24"/>
          <w:szCs w:val="24"/>
          <w:u w:val="single"/>
          <w:rtl/>
        </w:rPr>
        <w:t xml:space="preserve"> </w:t>
      </w:r>
      <w:proofErr w:type="spellStart"/>
      <w:r w:rsidRPr="000A22FD">
        <w:rPr>
          <w:rFonts w:ascii="FrankRuehl" w:eastAsia="Times New Roman" w:hAnsi="FrankRuehl" w:cs="FrankRuehl"/>
          <w:color w:val="000000"/>
          <w:spacing w:val="10"/>
          <w:sz w:val="24"/>
          <w:szCs w:val="24"/>
          <w:u w:val="single"/>
          <w:rtl/>
        </w:rPr>
        <w:t>עֲרוּכוֹת</w:t>
      </w:r>
      <w:proofErr w:type="spellEnd"/>
      <w:r w:rsidRPr="000A22FD">
        <w:rPr>
          <w:rFonts w:ascii="FrankRuehl" w:eastAsia="Times New Roman" w:hAnsi="FrankRuehl" w:cs="FrankRuehl"/>
          <w:color w:val="000000"/>
          <w:spacing w:val="10"/>
          <w:sz w:val="24"/>
          <w:szCs w:val="24"/>
          <w:u w:val="single"/>
          <w:rtl/>
        </w:rPr>
        <w:t xml:space="preserve"> עַל טַס" – פשר התשר</w:t>
      </w:r>
    </w:p>
    <w:p w:rsidR="00EC6217" w:rsidRPr="000A22FD" w:rsidRDefault="00EC6217" w:rsidP="00EC6217">
      <w:pPr>
        <w:spacing w:before="120" w:line="360" w:lineRule="atLeast"/>
        <w:ind w:left="567" w:right="425" w:hanging="567"/>
        <w:jc w:val="both"/>
        <w:rPr>
          <w:rFonts w:ascii="Times New Roman" w:eastAsia="Times New Roman" w:hAnsi="Times New Roman" w:cs="Times New Roman"/>
          <w:color w:val="000000"/>
          <w:sz w:val="24"/>
          <w:szCs w:val="24"/>
          <w:rtl/>
        </w:rPr>
      </w:pPr>
      <w:r w:rsidRPr="000A22FD">
        <w:rPr>
          <w:rFonts w:ascii="Calibri" w:eastAsia="Times New Roman" w:hAnsi="Calibri" w:cs="Calibri"/>
          <w:color w:val="000000"/>
          <w:sz w:val="24"/>
          <w:szCs w:val="24"/>
          <w:rtl/>
        </w:rPr>
        <w:t>3.</w:t>
      </w:r>
      <w:r w:rsidRPr="000A22FD">
        <w:rPr>
          <w:rFonts w:ascii="Times New Roman" w:eastAsia="Times New Roman" w:hAnsi="Times New Roman" w:cs="Times New Roman"/>
          <w:color w:val="000000"/>
          <w:sz w:val="24"/>
          <w:szCs w:val="24"/>
          <w:rtl/>
        </w:rPr>
        <w:t>             </w:t>
      </w:r>
      <w:r w:rsidRPr="000A22FD">
        <w:rPr>
          <w:rFonts w:ascii="David" w:eastAsia="Times New Roman" w:hAnsi="David" w:cs="David"/>
          <w:color w:val="000000"/>
          <w:sz w:val="24"/>
          <w:szCs w:val="24"/>
          <w:rtl/>
        </w:rPr>
        <w:t>במשפט הישראלי נזכרת המילה "תשר" באופן מפורש בשני דברי חקיקה בלבד: </w:t>
      </w:r>
      <w:hyperlink r:id="rId63" w:history="1">
        <w:r w:rsidRPr="000A22FD">
          <w:rPr>
            <w:rFonts w:ascii="Times New Roman" w:eastAsia="Times New Roman" w:hAnsi="Times New Roman" w:cs="Times New Roman"/>
            <w:color w:val="800080"/>
            <w:sz w:val="24"/>
            <w:szCs w:val="24"/>
            <w:u w:val="single"/>
            <w:rtl/>
          </w:rPr>
          <w:t>סעיף 12(א)(4)</w:t>
        </w:r>
      </w:hyperlink>
      <w:r w:rsidRPr="000A22FD">
        <w:rPr>
          <w:rFonts w:ascii="David" w:eastAsia="Times New Roman" w:hAnsi="David" w:cs="David"/>
          <w:color w:val="000000"/>
          <w:sz w:val="24"/>
          <w:szCs w:val="24"/>
          <w:rtl/>
        </w:rPr>
        <w:t> ל</w:t>
      </w:r>
      <w:hyperlink r:id="rId64" w:history="1">
        <w:r w:rsidRPr="000A22FD">
          <w:rPr>
            <w:rFonts w:ascii="Times New Roman" w:eastAsia="Times New Roman" w:hAnsi="Times New Roman" w:cs="Times New Roman"/>
            <w:color w:val="800080"/>
            <w:sz w:val="24"/>
            <w:szCs w:val="24"/>
            <w:u w:val="single"/>
            <w:rtl/>
          </w:rPr>
          <w:t>כללי רשות שדות התעופה (שמירה על הסדר בשדות תעופה)</w:t>
        </w:r>
      </w:hyperlink>
      <w:r w:rsidRPr="000A22FD">
        <w:rPr>
          <w:rFonts w:ascii="David" w:eastAsia="Times New Roman" w:hAnsi="David" w:cs="David"/>
          <w:color w:val="000000"/>
          <w:sz w:val="24"/>
          <w:szCs w:val="24"/>
          <w:rtl/>
        </w:rPr>
        <w:t>, התשמ"ד-1984 (</w:t>
      </w:r>
      <w:proofErr w:type="spellStart"/>
      <w:r w:rsidRPr="000A22FD">
        <w:rPr>
          <w:rFonts w:ascii="David" w:eastAsia="Times New Roman" w:hAnsi="David" w:cs="David"/>
          <w:color w:val="000000"/>
          <w:sz w:val="24"/>
          <w:szCs w:val="24"/>
          <w:rtl/>
        </w:rPr>
        <w:t>ק"ת</w:t>
      </w:r>
      <w:proofErr w:type="spellEnd"/>
      <w:r w:rsidRPr="000A22FD">
        <w:rPr>
          <w:rFonts w:ascii="David" w:eastAsia="Times New Roman" w:hAnsi="David" w:cs="David"/>
          <w:color w:val="000000"/>
          <w:sz w:val="24"/>
          <w:szCs w:val="24"/>
          <w:rtl/>
        </w:rPr>
        <w:t xml:space="preserve"> 4624) מורה כי "</w:t>
      </w:r>
      <w:r w:rsidRPr="000A22FD">
        <w:rPr>
          <w:rFonts w:ascii="David" w:eastAsia="Times New Roman" w:hAnsi="David" w:cs="David"/>
          <w:b/>
          <w:bCs/>
          <w:color w:val="000000"/>
          <w:sz w:val="24"/>
          <w:szCs w:val="24"/>
          <w:rtl/>
        </w:rPr>
        <w:t>לא יעשה אדם בשדה תעופה כל דבר אשר עלול לסכן את חייו, בטחונו, בריאותו, רכושו או נוחיותו של אדם, או להפריע לאדם או למנוע אותו מהשתמש בזכויותיו, וכן – ... לא ישלם, יעניק, יבקש, ידרוש או יקבל </w:t>
      </w:r>
      <w:r w:rsidRPr="000A22FD">
        <w:rPr>
          <w:rFonts w:ascii="David" w:eastAsia="Times New Roman" w:hAnsi="David" w:cs="David"/>
          <w:b/>
          <w:bCs/>
          <w:color w:val="000000"/>
          <w:sz w:val="24"/>
          <w:szCs w:val="24"/>
          <w:u w:val="single"/>
          <w:rtl/>
        </w:rPr>
        <w:t>תשר</w:t>
      </w:r>
      <w:r w:rsidRPr="000A22FD">
        <w:rPr>
          <w:rFonts w:ascii="David" w:eastAsia="Times New Roman" w:hAnsi="David" w:cs="David"/>
          <w:b/>
          <w:bCs/>
          <w:color w:val="000000"/>
          <w:sz w:val="24"/>
          <w:szCs w:val="24"/>
          <w:rtl/>
        </w:rPr>
        <w:t> בעד ביצוע שירותי סבלות או שירותים אחרים</w:t>
      </w:r>
      <w:r w:rsidRPr="000A22FD">
        <w:rPr>
          <w:rFonts w:ascii="David" w:eastAsia="Times New Roman" w:hAnsi="David" w:cs="David"/>
          <w:color w:val="000000"/>
          <w:sz w:val="24"/>
          <w:szCs w:val="24"/>
          <w:rtl/>
        </w:rPr>
        <w:t>" (הדגשה הוספה – י.פ.; מעתה ואילך כל הדגשה הוספה אלא אם יצוין אחרת). הוראה זהה, אם כי בהתייחס ל"מסוף" ולא ל"שדה תעופה", מצויה </w:t>
      </w:r>
      <w:hyperlink r:id="rId65" w:history="1">
        <w:r w:rsidRPr="000A22FD">
          <w:rPr>
            <w:rFonts w:ascii="Times New Roman" w:eastAsia="Times New Roman" w:hAnsi="Times New Roman" w:cs="Times New Roman"/>
            <w:color w:val="800080"/>
            <w:sz w:val="24"/>
            <w:szCs w:val="24"/>
            <w:u w:val="single"/>
            <w:rtl/>
          </w:rPr>
          <w:t>בסעיף 20(א)(4)</w:t>
        </w:r>
      </w:hyperlink>
      <w:r w:rsidRPr="000A22FD">
        <w:rPr>
          <w:rFonts w:ascii="David" w:eastAsia="Times New Roman" w:hAnsi="David" w:cs="David"/>
          <w:color w:val="000000"/>
          <w:sz w:val="24"/>
          <w:szCs w:val="24"/>
          <w:rtl/>
        </w:rPr>
        <w:t> ל</w:t>
      </w:r>
      <w:hyperlink r:id="rId66" w:history="1">
        <w:r w:rsidRPr="000A22FD">
          <w:rPr>
            <w:rFonts w:ascii="Times New Roman" w:eastAsia="Times New Roman" w:hAnsi="Times New Roman" w:cs="Times New Roman"/>
            <w:color w:val="800080"/>
            <w:sz w:val="24"/>
            <w:szCs w:val="24"/>
            <w:u w:val="single"/>
            <w:rtl/>
          </w:rPr>
          <w:t>כללי רשות שדות התעופה (שמירה על הסדר במסופי המעבר היבשתיים)</w:t>
        </w:r>
      </w:hyperlink>
      <w:r w:rsidRPr="000A22FD">
        <w:rPr>
          <w:rFonts w:ascii="David" w:eastAsia="Times New Roman" w:hAnsi="David" w:cs="David"/>
          <w:color w:val="000000"/>
          <w:sz w:val="24"/>
          <w:szCs w:val="24"/>
          <w:rtl/>
        </w:rPr>
        <w:t>, התשמ"ו-1985 (</w:t>
      </w:r>
      <w:proofErr w:type="spellStart"/>
      <w:r w:rsidRPr="000A22FD">
        <w:rPr>
          <w:rFonts w:ascii="David" w:eastAsia="Times New Roman" w:hAnsi="David" w:cs="David"/>
          <w:color w:val="000000"/>
          <w:sz w:val="24"/>
          <w:szCs w:val="24"/>
          <w:rtl/>
        </w:rPr>
        <w:t>ק"ת</w:t>
      </w:r>
      <w:proofErr w:type="spellEnd"/>
      <w:r w:rsidRPr="000A22FD">
        <w:rPr>
          <w:rFonts w:ascii="David" w:eastAsia="Times New Roman" w:hAnsi="David" w:cs="David"/>
          <w:color w:val="000000"/>
          <w:sz w:val="24"/>
          <w:szCs w:val="24"/>
          <w:rtl/>
        </w:rPr>
        <w:t xml:space="preserve"> 4888). אמנם</w:t>
      </w:r>
    </w:p>
    <w:p w:rsidR="00EC6217" w:rsidRPr="000A22FD" w:rsidRDefault="00EC6217" w:rsidP="00EC6217">
      <w:pPr>
        <w:spacing w:before="120" w:line="360" w:lineRule="atLeast"/>
        <w:ind w:right="425"/>
        <w:jc w:val="both"/>
        <w:rPr>
          <w:rFonts w:ascii="Times New Roman" w:eastAsia="Times New Roman" w:hAnsi="Times New Roman" w:cs="Times New Roman"/>
          <w:color w:val="000000"/>
          <w:sz w:val="24"/>
          <w:szCs w:val="24"/>
          <w:rtl/>
        </w:rPr>
      </w:pPr>
      <w:r w:rsidRPr="000A22FD">
        <w:rPr>
          <w:rFonts w:ascii="Arial" w:eastAsia="Times New Roman" w:hAnsi="Arial" w:cs="Arial"/>
          <w:color w:val="008080"/>
          <w:sz w:val="24"/>
          <w:szCs w:val="24"/>
          <w:rtl/>
        </w:rPr>
        <w:t>--- סוף עמוד  9 ---</w:t>
      </w:r>
    </w:p>
    <w:p w:rsidR="00EC6217" w:rsidRPr="000A22FD" w:rsidRDefault="00EC6217" w:rsidP="00EC6217">
      <w:pPr>
        <w:spacing w:before="120" w:line="360" w:lineRule="atLeast"/>
        <w:ind w:right="425"/>
        <w:jc w:val="both"/>
        <w:rPr>
          <w:rFonts w:ascii="Times New Roman" w:eastAsia="Times New Roman" w:hAnsi="Times New Roman" w:cs="Times New Roman"/>
          <w:color w:val="000000"/>
          <w:sz w:val="24"/>
          <w:szCs w:val="24"/>
          <w:rtl/>
        </w:rPr>
      </w:pPr>
      <w:r w:rsidRPr="000A22FD">
        <w:rPr>
          <w:rFonts w:ascii="David" w:eastAsia="Times New Roman" w:hAnsi="David" w:cs="David"/>
          <w:color w:val="000000"/>
          <w:sz w:val="24"/>
          <w:szCs w:val="24"/>
          <w:rtl/>
        </w:rPr>
        <w:t>המילה "תשר" מופיעה בכללים האמורים במפורש, אך אין בנמצא בהם – או בכל דבר חקיקה אחר במשפט הישראלי – הגדרה כלשהי למושג זה.</w:t>
      </w:r>
    </w:p>
    <w:p w:rsidR="00EC6217" w:rsidRPr="000A22FD" w:rsidRDefault="00EC6217" w:rsidP="00EC6217">
      <w:pPr>
        <w:spacing w:before="120" w:line="360" w:lineRule="atLeast"/>
        <w:ind w:left="567" w:right="425" w:hanging="567"/>
        <w:jc w:val="both"/>
        <w:rPr>
          <w:rFonts w:ascii="Times New Roman" w:eastAsia="Times New Roman" w:hAnsi="Times New Roman" w:cs="Times New Roman"/>
          <w:color w:val="000000"/>
          <w:sz w:val="24"/>
          <w:szCs w:val="24"/>
          <w:rtl/>
        </w:rPr>
      </w:pPr>
      <w:r w:rsidRPr="000A22FD">
        <w:rPr>
          <w:rFonts w:ascii="Calibri" w:eastAsia="Times New Roman" w:hAnsi="Calibri" w:cs="Calibri"/>
          <w:color w:val="000000"/>
          <w:sz w:val="24"/>
          <w:szCs w:val="24"/>
          <w:rtl/>
        </w:rPr>
        <w:t>4.</w:t>
      </w:r>
      <w:r w:rsidRPr="000A22FD">
        <w:rPr>
          <w:rFonts w:ascii="Times New Roman" w:eastAsia="Times New Roman" w:hAnsi="Times New Roman" w:cs="Times New Roman"/>
          <w:color w:val="000000"/>
          <w:sz w:val="24"/>
          <w:szCs w:val="24"/>
          <w:rtl/>
        </w:rPr>
        <w:t>             </w:t>
      </w:r>
      <w:r w:rsidRPr="000A22FD">
        <w:rPr>
          <w:rFonts w:ascii="David" w:eastAsia="Times New Roman" w:hAnsi="David" w:cs="David"/>
          <w:color w:val="000000"/>
          <w:sz w:val="24"/>
          <w:szCs w:val="24"/>
          <w:rtl/>
        </w:rPr>
        <w:t>במאמרם </w:t>
      </w:r>
      <w:hyperlink r:id="rId67" w:history="1">
        <w:r w:rsidRPr="000A22FD">
          <w:rPr>
            <w:rFonts w:ascii="Times New Roman" w:eastAsia="Times New Roman" w:hAnsi="Times New Roman" w:cs="Times New Roman"/>
            <w:color w:val="800080"/>
            <w:sz w:val="24"/>
            <w:szCs w:val="24"/>
            <w:u w:val="single"/>
            <w:rtl/>
          </w:rPr>
          <w:t>"טיפים" (משפטים לח </w:t>
        </w:r>
      </w:hyperlink>
      <w:r w:rsidRPr="000A22FD">
        <w:rPr>
          <w:rFonts w:ascii="David" w:eastAsia="Times New Roman" w:hAnsi="David" w:cs="David"/>
          <w:color w:val="000000"/>
          <w:sz w:val="24"/>
          <w:szCs w:val="24"/>
          <w:rtl/>
        </w:rPr>
        <w:t> 107 (</w:t>
      </w:r>
      <w:proofErr w:type="spellStart"/>
      <w:r w:rsidRPr="000A22FD">
        <w:rPr>
          <w:rFonts w:ascii="David" w:eastAsia="Times New Roman" w:hAnsi="David" w:cs="David"/>
          <w:color w:val="000000"/>
          <w:sz w:val="24"/>
          <w:szCs w:val="24"/>
          <w:rtl/>
        </w:rPr>
        <w:t>התשס"ח</w:t>
      </w:r>
      <w:proofErr w:type="spellEnd"/>
      <w:r w:rsidRPr="000A22FD">
        <w:rPr>
          <w:rFonts w:ascii="David" w:eastAsia="Times New Roman" w:hAnsi="David" w:cs="David"/>
          <w:color w:val="000000"/>
          <w:sz w:val="24"/>
          <w:szCs w:val="24"/>
          <w:rtl/>
        </w:rPr>
        <w:t>); להלן – </w:t>
      </w:r>
      <w:r w:rsidRPr="000A22FD">
        <w:rPr>
          <w:rFonts w:ascii="David" w:eastAsia="Times New Roman" w:hAnsi="David" w:cs="David"/>
          <w:b/>
          <w:bCs/>
          <w:color w:val="000000"/>
          <w:sz w:val="24"/>
          <w:szCs w:val="24"/>
          <w:rtl/>
        </w:rPr>
        <w:t>טיפים</w:t>
      </w:r>
      <w:r w:rsidRPr="000A22FD">
        <w:rPr>
          <w:rFonts w:ascii="David" w:eastAsia="Times New Roman" w:hAnsi="David" w:cs="David"/>
          <w:color w:val="000000"/>
          <w:sz w:val="24"/>
          <w:szCs w:val="24"/>
          <w:rtl/>
        </w:rPr>
        <w:t>), סוקרים המלומדים יורם מרגליות ושרון רבין-מרגליות (להלן יחד – </w:t>
      </w:r>
      <w:r w:rsidRPr="000A22FD">
        <w:rPr>
          <w:rFonts w:ascii="David" w:eastAsia="Times New Roman" w:hAnsi="David" w:cs="David"/>
          <w:b/>
          <w:bCs/>
          <w:color w:val="000000"/>
          <w:sz w:val="24"/>
          <w:szCs w:val="24"/>
          <w:rtl/>
        </w:rPr>
        <w:t>מרגליות</w:t>
      </w:r>
      <w:r w:rsidRPr="000A22FD">
        <w:rPr>
          <w:rFonts w:ascii="David" w:eastAsia="Times New Roman" w:hAnsi="David" w:cs="David"/>
          <w:color w:val="000000"/>
          <w:sz w:val="24"/>
          <w:szCs w:val="24"/>
          <w:rtl/>
        </w:rPr>
        <w:t>) את התפתחות מוסד התשר מבחינה היסטורית ופסיכולוגית, כזאת:</w:t>
      </w:r>
    </w:p>
    <w:p w:rsidR="00EC6217" w:rsidRPr="000A22FD" w:rsidRDefault="00EC6217" w:rsidP="00EC6217">
      <w:pPr>
        <w:spacing w:before="120" w:line="240" w:lineRule="auto"/>
        <w:ind w:left="992" w:right="851"/>
        <w:jc w:val="both"/>
        <w:rPr>
          <w:rFonts w:ascii="Times New Roman" w:eastAsia="Times New Roman" w:hAnsi="Times New Roman" w:cs="Times New Roman"/>
          <w:color w:val="000000"/>
          <w:sz w:val="24"/>
          <w:szCs w:val="24"/>
          <w:rtl/>
        </w:rPr>
      </w:pPr>
      <w:r w:rsidRPr="000A22FD">
        <w:rPr>
          <w:rFonts w:ascii="David" w:eastAsia="Times New Roman" w:hAnsi="David" w:cs="David"/>
          <w:color w:val="000000"/>
          <w:sz w:val="24"/>
          <w:szCs w:val="24"/>
          <w:rtl/>
        </w:rPr>
        <w:t>"</w:t>
      </w:r>
      <w:r w:rsidRPr="000A22FD">
        <w:rPr>
          <w:rFonts w:ascii="David" w:eastAsia="Times New Roman" w:hAnsi="David" w:cs="David"/>
          <w:b/>
          <w:bCs/>
          <w:color w:val="000000"/>
          <w:sz w:val="24"/>
          <w:szCs w:val="24"/>
          <w:rtl/>
        </w:rPr>
        <w:t>מתן תשר במתכונת דומה לזו המוכרת לנו כיום החל במאה ה-16 באנגליה, בבתי עסק ציבוריים ובבתים פרטיים במקביל. בתקופה זו החלו להציב בבתי קפה ובמסבאות גביעי נחושת שעליהם נחרטו המילים </w:t>
      </w:r>
      <w:r w:rsidRPr="000A22FD">
        <w:rPr>
          <w:rFonts w:ascii="Times New Roman" w:eastAsia="Times New Roman" w:hAnsi="Times New Roman" w:cs="Times New Roman"/>
          <w:b/>
          <w:bCs/>
          <w:color w:val="000000"/>
          <w:sz w:val="24"/>
          <w:szCs w:val="24"/>
        </w:rPr>
        <w:t>To Insure Promptitude</w:t>
      </w:r>
      <w:r w:rsidRPr="000A22FD">
        <w:rPr>
          <w:rFonts w:ascii="David" w:eastAsia="Times New Roman" w:hAnsi="David" w:cs="David"/>
          <w:b/>
          <w:bCs/>
          <w:color w:val="000000"/>
          <w:sz w:val="24"/>
          <w:szCs w:val="24"/>
          <w:rtl/>
        </w:rPr>
        <w:t>, ובקיצור </w:t>
      </w:r>
      <w:r w:rsidRPr="000A22FD">
        <w:rPr>
          <w:rFonts w:ascii="Times New Roman" w:eastAsia="Times New Roman" w:hAnsi="Times New Roman" w:cs="Times New Roman"/>
          <w:b/>
          <w:bCs/>
          <w:color w:val="000000"/>
          <w:sz w:val="24"/>
          <w:szCs w:val="24"/>
        </w:rPr>
        <w:t>T.I.P</w:t>
      </w:r>
      <w:r w:rsidRPr="000A22FD">
        <w:rPr>
          <w:rFonts w:ascii="David" w:eastAsia="Times New Roman" w:hAnsi="David" w:cs="David"/>
          <w:b/>
          <w:bCs/>
          <w:color w:val="000000"/>
          <w:sz w:val="24"/>
          <w:szCs w:val="24"/>
          <w:rtl/>
        </w:rPr>
        <w:t>. לקוחות שפקדו את בתי הקפה שלשלו את התשר מראש לגביע, לנגד עיני המלצר... כדי לקבל שירות מועדף... בבתים פרטיים התפתחה נורמה חברתית שאורחיהם של בעלי הבית נתנו תשר עם תום הביקור, וזאת עבור שירות שניתן שלא במסגרת תפקידיהם הרגילים של המשרתים... עם חלוף השנים נהפך מתן התשר לנורמה מחייבת גם במצבים שבהם לא ניתן שירות מיוחד לאורח</w:t>
      </w:r>
      <w:r w:rsidRPr="000A22FD">
        <w:rPr>
          <w:rFonts w:ascii="David" w:eastAsia="Times New Roman" w:hAnsi="David" w:cs="David"/>
          <w:color w:val="000000"/>
          <w:sz w:val="24"/>
          <w:szCs w:val="24"/>
          <w:rtl/>
        </w:rPr>
        <w:t>" (בעמ' 114).</w:t>
      </w:r>
    </w:p>
    <w:p w:rsidR="00EC6217" w:rsidRPr="000A22FD" w:rsidRDefault="00EC6217" w:rsidP="00EC6217">
      <w:pPr>
        <w:spacing w:before="120" w:line="360" w:lineRule="atLeast"/>
        <w:ind w:left="567" w:right="425"/>
        <w:jc w:val="both"/>
        <w:rPr>
          <w:rFonts w:ascii="Times New Roman" w:eastAsia="Times New Roman" w:hAnsi="Times New Roman" w:cs="Times New Roman"/>
          <w:color w:val="000000"/>
          <w:sz w:val="24"/>
          <w:szCs w:val="24"/>
          <w:rtl/>
        </w:rPr>
      </w:pPr>
      <w:r w:rsidRPr="000A22FD">
        <w:rPr>
          <w:rFonts w:ascii="David" w:eastAsia="Times New Roman" w:hAnsi="David" w:cs="David"/>
          <w:color w:val="000000"/>
          <w:sz w:val="24"/>
          <w:szCs w:val="24"/>
          <w:rtl/>
        </w:rPr>
        <w:lastRenderedPageBreak/>
        <w:t>בשלהי המאה ה-18, ממשיכים המחברים, כבר נוצרה אצל כל המשרתים שבאו במגע ישיר עם אורחים שבאו ללון או לסעוד ציפייה לקבל תשר, ובמצב זה התשר לא היווה עוד תמריץ למתן שירות טוב יותר, אלא "</w:t>
      </w:r>
      <w:r w:rsidRPr="000A22FD">
        <w:rPr>
          <w:rFonts w:ascii="David" w:eastAsia="Times New Roman" w:hAnsi="David" w:cs="David"/>
          <w:b/>
          <w:bCs/>
          <w:color w:val="000000"/>
          <w:sz w:val="24"/>
          <w:szCs w:val="24"/>
          <w:rtl/>
        </w:rPr>
        <w:t>נתפס בעיני אורחים כתשלום עבור האירוח</w:t>
      </w:r>
      <w:r w:rsidRPr="000A22FD">
        <w:rPr>
          <w:rFonts w:ascii="David" w:eastAsia="Times New Roman" w:hAnsi="David" w:cs="David"/>
          <w:color w:val="000000"/>
          <w:sz w:val="24"/>
          <w:szCs w:val="24"/>
          <w:rtl/>
        </w:rPr>
        <w:t>" (</w:t>
      </w:r>
      <w:r w:rsidRPr="000A22FD">
        <w:rPr>
          <w:rFonts w:ascii="David" w:eastAsia="Times New Roman" w:hAnsi="David" w:cs="David"/>
          <w:b/>
          <w:bCs/>
          <w:color w:val="000000"/>
          <w:sz w:val="24"/>
          <w:szCs w:val="24"/>
          <w:rtl/>
        </w:rPr>
        <w:t>טיפים</w:t>
      </w:r>
      <w:r w:rsidRPr="000A22FD">
        <w:rPr>
          <w:rFonts w:ascii="David" w:eastAsia="Times New Roman" w:hAnsi="David" w:cs="David"/>
          <w:color w:val="000000"/>
          <w:sz w:val="24"/>
          <w:szCs w:val="24"/>
          <w:rtl/>
        </w:rPr>
        <w:t>, בעמ' 114). בתחילת המאה ה-20 עדיין היה מקובל לשלם תשר בבתים פרטיים באנגליה. מוסד התשר התפשט ברחבי אירופה במאות ה-17 וה-18 ולארצות הברית הגיע רק בשלהי המאה ה-19, אך "</w:t>
      </w:r>
      <w:r w:rsidRPr="000A22FD">
        <w:rPr>
          <w:rFonts w:ascii="David" w:eastAsia="Times New Roman" w:hAnsi="David" w:cs="David"/>
          <w:b/>
          <w:bCs/>
          <w:color w:val="000000"/>
          <w:sz w:val="24"/>
          <w:szCs w:val="24"/>
          <w:rtl/>
        </w:rPr>
        <w:t>ברבות השנים נחלש הנוהג באירופה והתחזק בארצות-הברית</w:t>
      </w:r>
      <w:r w:rsidRPr="000A22FD">
        <w:rPr>
          <w:rFonts w:ascii="David" w:eastAsia="Times New Roman" w:hAnsi="David" w:cs="David"/>
          <w:color w:val="000000"/>
          <w:sz w:val="24"/>
          <w:szCs w:val="24"/>
          <w:rtl/>
        </w:rPr>
        <w:t>" (</w:t>
      </w:r>
      <w:r w:rsidRPr="000A22FD">
        <w:rPr>
          <w:rFonts w:ascii="David" w:eastAsia="Times New Roman" w:hAnsi="David" w:cs="David"/>
          <w:b/>
          <w:bCs/>
          <w:color w:val="000000"/>
          <w:sz w:val="24"/>
          <w:szCs w:val="24"/>
          <w:rtl/>
        </w:rPr>
        <w:t>טיפים</w:t>
      </w:r>
      <w:r w:rsidRPr="000A22FD">
        <w:rPr>
          <w:rFonts w:ascii="David" w:eastAsia="Times New Roman" w:hAnsi="David" w:cs="David"/>
          <w:color w:val="000000"/>
          <w:sz w:val="24"/>
          <w:szCs w:val="24"/>
          <w:rtl/>
        </w:rPr>
        <w:t>, בעמ' 115).</w:t>
      </w:r>
    </w:p>
    <w:p w:rsidR="00EC6217" w:rsidRPr="000A22FD" w:rsidRDefault="00EC6217" w:rsidP="00EC6217">
      <w:pPr>
        <w:spacing w:before="120" w:line="360" w:lineRule="atLeast"/>
        <w:ind w:left="567" w:right="425" w:hanging="567"/>
        <w:jc w:val="both"/>
        <w:rPr>
          <w:rFonts w:ascii="Times New Roman" w:eastAsia="Times New Roman" w:hAnsi="Times New Roman" w:cs="Times New Roman"/>
          <w:color w:val="000000"/>
          <w:sz w:val="24"/>
          <w:szCs w:val="24"/>
          <w:rtl/>
        </w:rPr>
      </w:pPr>
      <w:r w:rsidRPr="000A22FD">
        <w:rPr>
          <w:rFonts w:ascii="Calibri" w:eastAsia="Times New Roman" w:hAnsi="Calibri" w:cs="Calibri"/>
          <w:color w:val="000000"/>
          <w:sz w:val="24"/>
          <w:szCs w:val="24"/>
          <w:rtl/>
        </w:rPr>
        <w:t>5.</w:t>
      </w:r>
      <w:r w:rsidRPr="000A22FD">
        <w:rPr>
          <w:rFonts w:ascii="Times New Roman" w:eastAsia="Times New Roman" w:hAnsi="Times New Roman" w:cs="Times New Roman"/>
          <w:color w:val="000000"/>
          <w:sz w:val="24"/>
          <w:szCs w:val="24"/>
          <w:rtl/>
        </w:rPr>
        <w:t>             </w:t>
      </w:r>
      <w:r w:rsidRPr="000A22FD">
        <w:rPr>
          <w:rFonts w:ascii="David" w:eastAsia="Times New Roman" w:hAnsi="David" w:cs="David"/>
          <w:color w:val="000000"/>
          <w:sz w:val="24"/>
          <w:szCs w:val="24"/>
          <w:rtl/>
        </w:rPr>
        <w:t>מוסד התשר מוכר גם במציאות הישראלית כתופעה הרווחת ביותר מ-30 מקצועות, ובהם מתדלקים בתחנות דלק, נהגי מוניות, סַפָּרִים וגם מלצרים (</w:t>
      </w:r>
      <w:r w:rsidRPr="000A22FD">
        <w:rPr>
          <w:rFonts w:ascii="David" w:eastAsia="Times New Roman" w:hAnsi="David" w:cs="David"/>
          <w:b/>
          <w:bCs/>
          <w:color w:val="000000"/>
          <w:sz w:val="24"/>
          <w:szCs w:val="24"/>
          <w:rtl/>
        </w:rPr>
        <w:t>טיפים</w:t>
      </w:r>
      <w:r w:rsidRPr="000A22FD">
        <w:rPr>
          <w:rFonts w:ascii="David" w:eastAsia="Times New Roman" w:hAnsi="David" w:cs="David"/>
          <w:color w:val="000000"/>
          <w:sz w:val="24"/>
          <w:szCs w:val="24"/>
          <w:rtl/>
        </w:rPr>
        <w:t>, בעמ' 107 וההפניות שם). אף שמדובר בתופעה רווחת ביותר, וחרף קריאות חוזרות ונשנות למחוקק לפעול להסדרתה, הן מצד הערכאות השונות שעסקו בנושא והן מצד ועדה בראשות פרופ' אברהם פרידמן שמונתה בחודש אפריל 1995 על ידי שרת העבודה והרווחה דאז, גב' אורה נמיר ז"ל, "לבדיקת נושא תנאי העבודה של מלצרים/</w:t>
      </w:r>
      <w:proofErr w:type="spellStart"/>
      <w:r w:rsidRPr="000A22FD">
        <w:rPr>
          <w:rFonts w:ascii="David" w:eastAsia="Times New Roman" w:hAnsi="David" w:cs="David"/>
          <w:color w:val="000000"/>
          <w:sz w:val="24"/>
          <w:szCs w:val="24"/>
          <w:rtl/>
        </w:rPr>
        <w:t>יות</w:t>
      </w:r>
      <w:proofErr w:type="spellEnd"/>
      <w:r w:rsidRPr="000A22FD">
        <w:rPr>
          <w:rFonts w:ascii="David" w:eastAsia="Times New Roman" w:hAnsi="David" w:cs="David"/>
          <w:color w:val="000000"/>
          <w:sz w:val="24"/>
          <w:szCs w:val="24"/>
          <w:rtl/>
        </w:rPr>
        <w:t xml:space="preserve"> בבתי קפה ובמסעדות ואת מעמדו של התשר כשכר עבודה" (להלן – </w:t>
      </w:r>
      <w:r w:rsidRPr="000A22FD">
        <w:rPr>
          <w:rFonts w:ascii="David" w:eastAsia="Times New Roman" w:hAnsi="David" w:cs="David"/>
          <w:b/>
          <w:bCs/>
          <w:color w:val="000000"/>
          <w:sz w:val="24"/>
          <w:szCs w:val="24"/>
          <w:rtl/>
        </w:rPr>
        <w:t>ועדת פרידמן</w:t>
      </w:r>
      <w:r w:rsidRPr="000A22FD">
        <w:rPr>
          <w:rFonts w:ascii="David" w:eastAsia="Times New Roman" w:hAnsi="David" w:cs="David"/>
          <w:color w:val="000000"/>
          <w:sz w:val="24"/>
          <w:szCs w:val="24"/>
          <w:rtl/>
        </w:rPr>
        <w:t>) – עד כה טרם הוסדר מעמד התשר בחקיקה, לא ראשית ולא משנית (לבד מהכללים הנזכרים בסעיף 2 דלעיל). בנסיבות אלה, הוסדר מעמדו של התשר במשפט הישראלי באופן חלקי בלבד, באמצעות הפסיקה, כפי שנביאה בעיקריה להלן, בסדר כרונולוגי עולה.</w:t>
      </w:r>
    </w:p>
    <w:p w:rsidR="00EC6217" w:rsidRPr="000A22FD" w:rsidRDefault="00EC6217" w:rsidP="00EC6217">
      <w:pPr>
        <w:spacing w:before="120" w:line="240" w:lineRule="auto"/>
        <w:ind w:left="425" w:right="425"/>
        <w:jc w:val="both"/>
        <w:rPr>
          <w:rFonts w:ascii="Times New Roman" w:eastAsia="Times New Roman" w:hAnsi="Times New Roman" w:cs="Times New Roman"/>
          <w:color w:val="000000"/>
          <w:sz w:val="24"/>
          <w:szCs w:val="24"/>
          <w:rtl/>
        </w:rPr>
      </w:pPr>
      <w:r w:rsidRPr="000A22FD">
        <w:rPr>
          <w:rFonts w:ascii="FrankRuehl" w:eastAsia="Times New Roman" w:hAnsi="FrankRuehl" w:cs="FrankRuehl"/>
          <w:color w:val="000000"/>
          <w:spacing w:val="10"/>
          <w:sz w:val="24"/>
          <w:szCs w:val="24"/>
          <w:rtl/>
        </w:rPr>
        <w:t> </w:t>
      </w:r>
    </w:p>
    <w:p w:rsidR="00EC6217" w:rsidRPr="000A22FD" w:rsidRDefault="00EC6217" w:rsidP="00EC6217">
      <w:pPr>
        <w:spacing w:before="120" w:line="240" w:lineRule="auto"/>
        <w:ind w:left="425" w:right="425"/>
        <w:jc w:val="both"/>
        <w:rPr>
          <w:rFonts w:ascii="Times New Roman" w:eastAsia="Times New Roman" w:hAnsi="Times New Roman" w:cs="Times New Roman"/>
          <w:color w:val="000000"/>
          <w:sz w:val="24"/>
          <w:szCs w:val="24"/>
          <w:rtl/>
        </w:rPr>
      </w:pPr>
      <w:r w:rsidRPr="000A22FD">
        <w:rPr>
          <w:rFonts w:ascii="Arial" w:eastAsia="Times New Roman" w:hAnsi="Arial" w:cs="Arial"/>
          <w:color w:val="008080"/>
          <w:spacing w:val="10"/>
          <w:sz w:val="24"/>
          <w:szCs w:val="24"/>
          <w:u w:val="single"/>
          <w:rtl/>
        </w:rPr>
        <w:t>--- סוף עמוד  10 ---</w:t>
      </w:r>
    </w:p>
    <w:p w:rsidR="00EC6217" w:rsidRPr="000A22FD" w:rsidRDefault="00EC6217" w:rsidP="00EC6217">
      <w:pPr>
        <w:spacing w:before="120" w:line="240" w:lineRule="auto"/>
        <w:ind w:left="425" w:right="425"/>
        <w:jc w:val="both"/>
        <w:rPr>
          <w:rFonts w:ascii="Times New Roman" w:eastAsia="Times New Roman" w:hAnsi="Times New Roman" w:cs="Times New Roman"/>
          <w:color w:val="000000"/>
          <w:sz w:val="24"/>
          <w:szCs w:val="24"/>
          <w:rtl/>
        </w:rPr>
      </w:pPr>
      <w:r w:rsidRPr="000A22FD">
        <w:rPr>
          <w:rFonts w:ascii="FrankRuehl" w:eastAsia="Times New Roman" w:hAnsi="FrankRuehl" w:cs="FrankRuehl"/>
          <w:color w:val="000000"/>
          <w:spacing w:val="10"/>
          <w:sz w:val="24"/>
          <w:szCs w:val="24"/>
          <w:rtl/>
        </w:rPr>
        <w:t> </w:t>
      </w:r>
    </w:p>
    <w:p w:rsidR="00EC6217" w:rsidRPr="000A22FD" w:rsidRDefault="00EC6217" w:rsidP="00EC6217">
      <w:pPr>
        <w:spacing w:before="120" w:line="240" w:lineRule="auto"/>
        <w:ind w:left="425" w:right="425"/>
        <w:jc w:val="both"/>
        <w:rPr>
          <w:rFonts w:ascii="Times New Roman" w:eastAsia="Times New Roman" w:hAnsi="Times New Roman" w:cs="Times New Roman"/>
          <w:color w:val="000000"/>
          <w:sz w:val="24"/>
          <w:szCs w:val="24"/>
          <w:rtl/>
        </w:rPr>
      </w:pPr>
      <w:r w:rsidRPr="000A22FD">
        <w:rPr>
          <w:rFonts w:ascii="FrankRuehl" w:eastAsia="Times New Roman" w:hAnsi="FrankRuehl" w:cs="FrankRuehl"/>
          <w:color w:val="000000"/>
          <w:spacing w:val="10"/>
          <w:sz w:val="24"/>
          <w:szCs w:val="24"/>
          <w:rtl/>
        </w:rPr>
        <w:t> </w:t>
      </w:r>
    </w:p>
    <w:p w:rsidR="00EC6217" w:rsidRPr="000A22FD" w:rsidRDefault="00EC6217" w:rsidP="00EC6217">
      <w:pPr>
        <w:spacing w:before="120" w:line="360" w:lineRule="atLeast"/>
        <w:ind w:right="425"/>
        <w:jc w:val="both"/>
        <w:rPr>
          <w:rFonts w:ascii="Times New Roman" w:eastAsia="Times New Roman" w:hAnsi="Times New Roman" w:cs="Times New Roman"/>
          <w:color w:val="000000"/>
          <w:sz w:val="24"/>
          <w:szCs w:val="24"/>
          <w:rtl/>
        </w:rPr>
      </w:pPr>
      <w:r w:rsidRPr="000A22FD">
        <w:rPr>
          <w:rFonts w:ascii="FrankRuehl" w:eastAsia="Times New Roman" w:hAnsi="FrankRuehl" w:cs="FrankRuehl"/>
          <w:color w:val="000000"/>
          <w:spacing w:val="10"/>
          <w:sz w:val="24"/>
          <w:szCs w:val="24"/>
          <w:u w:val="single"/>
          <w:rtl/>
        </w:rPr>
        <w:t>"</w:t>
      </w:r>
      <w:proofErr w:type="spellStart"/>
      <w:r w:rsidRPr="000A22FD">
        <w:rPr>
          <w:rFonts w:ascii="FrankRuehl" w:eastAsia="Times New Roman" w:hAnsi="FrankRuehl" w:cs="FrankRuehl"/>
          <w:color w:val="000000"/>
          <w:spacing w:val="10"/>
          <w:sz w:val="24"/>
          <w:szCs w:val="24"/>
          <w:u w:val="single"/>
          <w:rtl/>
        </w:rPr>
        <w:t>וְרַעְיוֹנָיו</w:t>
      </w:r>
      <w:proofErr w:type="spellEnd"/>
      <w:r w:rsidRPr="000A22FD">
        <w:rPr>
          <w:rFonts w:ascii="FrankRuehl" w:eastAsia="Times New Roman" w:hAnsi="FrankRuehl" w:cs="FrankRuehl"/>
          <w:color w:val="000000"/>
          <w:spacing w:val="10"/>
          <w:sz w:val="24"/>
          <w:szCs w:val="24"/>
          <w:u w:val="single"/>
          <w:rtl/>
        </w:rPr>
        <w:t xml:space="preserve"> </w:t>
      </w:r>
      <w:proofErr w:type="spellStart"/>
      <w:r w:rsidRPr="000A22FD">
        <w:rPr>
          <w:rFonts w:ascii="FrankRuehl" w:eastAsia="Times New Roman" w:hAnsi="FrankRuehl" w:cs="FrankRuehl"/>
          <w:color w:val="000000"/>
          <w:spacing w:val="10"/>
          <w:sz w:val="24"/>
          <w:szCs w:val="24"/>
          <w:u w:val="single"/>
          <w:rtl/>
        </w:rPr>
        <w:t>כְּדָרְבָנוֹת</w:t>
      </w:r>
      <w:proofErr w:type="spellEnd"/>
      <w:r w:rsidRPr="000A22FD">
        <w:rPr>
          <w:rFonts w:ascii="FrankRuehl" w:eastAsia="Times New Roman" w:hAnsi="FrankRuehl" w:cs="FrankRuehl"/>
          <w:color w:val="000000"/>
          <w:spacing w:val="10"/>
          <w:sz w:val="24"/>
          <w:szCs w:val="24"/>
          <w:u w:val="single"/>
          <w:rtl/>
        </w:rPr>
        <w:t xml:space="preserve"> </w:t>
      </w:r>
      <w:proofErr w:type="spellStart"/>
      <w:r w:rsidRPr="000A22FD">
        <w:rPr>
          <w:rFonts w:ascii="FrankRuehl" w:eastAsia="Times New Roman" w:hAnsi="FrankRuehl" w:cs="FrankRuehl"/>
          <w:color w:val="000000"/>
          <w:spacing w:val="10"/>
          <w:sz w:val="24"/>
          <w:szCs w:val="24"/>
          <w:u w:val="single"/>
          <w:rtl/>
        </w:rPr>
        <w:t>וּדְבָרָיו</w:t>
      </w:r>
      <w:proofErr w:type="spellEnd"/>
      <w:r w:rsidRPr="000A22FD">
        <w:rPr>
          <w:rFonts w:ascii="FrankRuehl" w:eastAsia="Times New Roman" w:hAnsi="FrankRuehl" w:cs="FrankRuehl"/>
          <w:color w:val="000000"/>
          <w:spacing w:val="10"/>
          <w:sz w:val="24"/>
          <w:szCs w:val="24"/>
          <w:u w:val="single"/>
          <w:rtl/>
        </w:rPr>
        <w:t xml:space="preserve"> כְּפָרָשִים" – דבר הפסיקה</w:t>
      </w:r>
    </w:p>
    <w:p w:rsidR="00EC6217" w:rsidRPr="000A22FD" w:rsidRDefault="00EC6217" w:rsidP="00EC6217">
      <w:pPr>
        <w:spacing w:before="120" w:line="360" w:lineRule="atLeast"/>
        <w:ind w:right="425"/>
        <w:jc w:val="both"/>
        <w:rPr>
          <w:rFonts w:ascii="Times New Roman" w:eastAsia="Times New Roman" w:hAnsi="Times New Roman" w:cs="Times New Roman"/>
          <w:color w:val="000000"/>
          <w:sz w:val="24"/>
          <w:szCs w:val="24"/>
          <w:rtl/>
        </w:rPr>
      </w:pPr>
      <w:r w:rsidRPr="000A22FD">
        <w:rPr>
          <w:rFonts w:ascii="FrankRuehl" w:eastAsia="Times New Roman" w:hAnsi="FrankRuehl" w:cs="FrankRuehl"/>
          <w:color w:val="000000"/>
          <w:spacing w:val="10"/>
          <w:sz w:val="24"/>
          <w:szCs w:val="24"/>
          <w:u w:val="single"/>
          <w:rtl/>
        </w:rPr>
        <w:t xml:space="preserve">"מִשְׂחָקִים עוֹד נַעֲרֹכָה, עוֹלָמוֹת עוֹד נַהֲפֹכָה, חֹפֶשׁ </w:t>
      </w:r>
      <w:proofErr w:type="spellStart"/>
      <w:r w:rsidRPr="000A22FD">
        <w:rPr>
          <w:rFonts w:ascii="FrankRuehl" w:eastAsia="Times New Roman" w:hAnsi="FrankRuehl" w:cs="FrankRuehl"/>
          <w:color w:val="000000"/>
          <w:spacing w:val="10"/>
          <w:sz w:val="24"/>
          <w:szCs w:val="24"/>
          <w:u w:val="single"/>
          <w:rtl/>
        </w:rPr>
        <w:t>חֹפֶשׁ</w:t>
      </w:r>
      <w:proofErr w:type="spellEnd"/>
      <w:r w:rsidRPr="000A22FD">
        <w:rPr>
          <w:rFonts w:ascii="FrankRuehl" w:eastAsia="Times New Roman" w:hAnsi="FrankRuehl" w:cs="FrankRuehl"/>
          <w:color w:val="000000"/>
          <w:spacing w:val="10"/>
          <w:sz w:val="24"/>
          <w:szCs w:val="24"/>
          <w:u w:val="single"/>
          <w:rtl/>
        </w:rPr>
        <w:t xml:space="preserve"> אֵין כָּמוֹךָ" – התשר בהקשר של </w:t>
      </w:r>
      <w:hyperlink r:id="rId68" w:history="1">
        <w:r w:rsidRPr="000A22FD">
          <w:rPr>
            <w:rFonts w:ascii="Times New Roman" w:eastAsia="Times New Roman" w:hAnsi="Times New Roman" w:cs="Times New Roman"/>
            <w:color w:val="800080"/>
            <w:spacing w:val="10"/>
            <w:sz w:val="24"/>
            <w:szCs w:val="24"/>
            <w:u w:val="single"/>
            <w:rtl/>
          </w:rPr>
          <w:t>חוק חופשה שנתית</w:t>
        </w:r>
      </w:hyperlink>
      <w:r w:rsidRPr="000A22FD">
        <w:rPr>
          <w:rFonts w:ascii="FrankRuehl" w:eastAsia="Times New Roman" w:hAnsi="FrankRuehl" w:cs="FrankRuehl"/>
          <w:color w:val="000000"/>
          <w:spacing w:val="10"/>
          <w:sz w:val="24"/>
          <w:szCs w:val="24"/>
          <w:u w:val="single"/>
          <w:rtl/>
        </w:rPr>
        <w:t xml:space="preserve"> – פרשת </w:t>
      </w:r>
      <w:proofErr w:type="spellStart"/>
      <w:r w:rsidRPr="000A22FD">
        <w:rPr>
          <w:rFonts w:ascii="FrankRuehl" w:eastAsia="Times New Roman" w:hAnsi="FrankRuehl" w:cs="FrankRuehl"/>
          <w:color w:val="000000"/>
          <w:spacing w:val="10"/>
          <w:sz w:val="24"/>
          <w:szCs w:val="24"/>
          <w:u w:val="single"/>
          <w:rtl/>
        </w:rPr>
        <w:t>אלכורדי</w:t>
      </w:r>
      <w:proofErr w:type="spellEnd"/>
    </w:p>
    <w:p w:rsidR="00EC6217" w:rsidRPr="000A22FD" w:rsidRDefault="00EC6217" w:rsidP="00EC6217">
      <w:pPr>
        <w:spacing w:before="120" w:line="360" w:lineRule="atLeast"/>
        <w:ind w:left="567" w:right="425" w:hanging="567"/>
        <w:jc w:val="both"/>
        <w:rPr>
          <w:rFonts w:ascii="Times New Roman" w:eastAsia="Times New Roman" w:hAnsi="Times New Roman" w:cs="Times New Roman"/>
          <w:color w:val="000000"/>
          <w:sz w:val="24"/>
          <w:szCs w:val="24"/>
          <w:rtl/>
        </w:rPr>
      </w:pPr>
      <w:r w:rsidRPr="000A22FD">
        <w:rPr>
          <w:rFonts w:ascii="Calibri" w:eastAsia="Times New Roman" w:hAnsi="Calibri" w:cs="Calibri"/>
          <w:color w:val="000000"/>
          <w:sz w:val="24"/>
          <w:szCs w:val="24"/>
          <w:rtl/>
        </w:rPr>
        <w:t>6.</w:t>
      </w:r>
      <w:r w:rsidRPr="000A22FD">
        <w:rPr>
          <w:rFonts w:ascii="Times New Roman" w:eastAsia="Times New Roman" w:hAnsi="Times New Roman" w:cs="Times New Roman"/>
          <w:color w:val="000000"/>
          <w:sz w:val="24"/>
          <w:szCs w:val="24"/>
          <w:rtl/>
        </w:rPr>
        <w:t>             </w:t>
      </w:r>
      <w:r w:rsidRPr="000A22FD">
        <w:rPr>
          <w:rFonts w:ascii="David" w:eastAsia="Times New Roman" w:hAnsi="David" w:cs="David"/>
          <w:color w:val="000000"/>
          <w:sz w:val="24"/>
          <w:szCs w:val="24"/>
          <w:rtl/>
        </w:rPr>
        <w:t>פסק הדין המוקדם ביותר שאותו אנו מבקשים להזכיר בהקשר שלפנינו ניתן בפרשת </w:t>
      </w:r>
      <w:proofErr w:type="spellStart"/>
      <w:r w:rsidRPr="000A22FD">
        <w:rPr>
          <w:rFonts w:ascii="David" w:eastAsia="Times New Roman" w:hAnsi="David" w:cs="David"/>
          <w:b/>
          <w:bCs/>
          <w:color w:val="000000"/>
          <w:sz w:val="24"/>
          <w:szCs w:val="24"/>
          <w:rtl/>
        </w:rPr>
        <w:t>אלכורדי</w:t>
      </w:r>
      <w:proofErr w:type="spellEnd"/>
      <w:r w:rsidRPr="000A22FD">
        <w:rPr>
          <w:rFonts w:ascii="David" w:eastAsia="Times New Roman" w:hAnsi="David" w:cs="David"/>
          <w:b/>
          <w:bCs/>
          <w:color w:val="000000"/>
          <w:sz w:val="24"/>
          <w:szCs w:val="24"/>
          <w:rtl/>
        </w:rPr>
        <w:t> </w:t>
      </w:r>
      <w:r w:rsidRPr="000A22FD">
        <w:rPr>
          <w:rFonts w:ascii="David" w:eastAsia="Times New Roman" w:hAnsi="David" w:cs="David"/>
          <w:color w:val="000000"/>
          <w:sz w:val="24"/>
          <w:szCs w:val="24"/>
          <w:rtl/>
        </w:rPr>
        <w:t>(</w:t>
      </w:r>
      <w:proofErr w:type="spellStart"/>
      <w:r w:rsidRPr="000A22FD">
        <w:rPr>
          <w:rFonts w:ascii="David" w:eastAsia="Times New Roman" w:hAnsi="David" w:cs="David"/>
          <w:color w:val="0000FF"/>
          <w:sz w:val="24"/>
          <w:szCs w:val="24"/>
          <w:u w:val="single"/>
          <w:rtl/>
        </w:rPr>
        <w:fldChar w:fldCharType="begin"/>
      </w:r>
      <w:r w:rsidRPr="000A22FD">
        <w:rPr>
          <w:rFonts w:ascii="David" w:eastAsia="Times New Roman" w:hAnsi="David" w:cs="David"/>
          <w:color w:val="0000FF"/>
          <w:sz w:val="24"/>
          <w:szCs w:val="24"/>
          <w:u w:val="single"/>
          <w:rtl/>
        </w:rPr>
        <w:instrText xml:space="preserve"> </w:instrText>
      </w:r>
      <w:r w:rsidRPr="000A22FD">
        <w:rPr>
          <w:rFonts w:ascii="David" w:eastAsia="Times New Roman" w:hAnsi="David" w:cs="David"/>
          <w:color w:val="0000FF"/>
          <w:sz w:val="24"/>
          <w:szCs w:val="24"/>
          <w:u w:val="single"/>
        </w:rPr>
        <w:instrText>HYPERLINK "http://www.nevo.co.il/case/18797966"</w:instrText>
      </w:r>
      <w:r w:rsidRPr="000A22FD">
        <w:rPr>
          <w:rFonts w:ascii="David" w:eastAsia="Times New Roman" w:hAnsi="David" w:cs="David"/>
          <w:color w:val="0000FF"/>
          <w:sz w:val="24"/>
          <w:szCs w:val="24"/>
          <w:u w:val="single"/>
          <w:rtl/>
        </w:rPr>
        <w:instrText xml:space="preserve"> </w:instrText>
      </w:r>
      <w:r w:rsidRPr="000A22FD">
        <w:rPr>
          <w:rFonts w:ascii="David" w:eastAsia="Times New Roman" w:hAnsi="David" w:cs="David"/>
          <w:color w:val="0000FF"/>
          <w:sz w:val="24"/>
          <w:szCs w:val="24"/>
          <w:u w:val="single"/>
          <w:rtl/>
        </w:rPr>
        <w:fldChar w:fldCharType="separate"/>
      </w:r>
      <w:r w:rsidRPr="000A22FD">
        <w:rPr>
          <w:rFonts w:ascii="Times New Roman" w:eastAsia="Times New Roman" w:hAnsi="Times New Roman" w:cs="Times New Roman"/>
          <w:color w:val="800080"/>
          <w:sz w:val="24"/>
          <w:szCs w:val="24"/>
          <w:u w:val="single"/>
          <w:rtl/>
        </w:rPr>
        <w:t>דב"ע</w:t>
      </w:r>
      <w:proofErr w:type="spellEnd"/>
      <w:r w:rsidRPr="000A22FD">
        <w:rPr>
          <w:rFonts w:ascii="Times New Roman" w:eastAsia="Times New Roman" w:hAnsi="Times New Roman" w:cs="Times New Roman"/>
          <w:color w:val="800080"/>
          <w:sz w:val="24"/>
          <w:szCs w:val="24"/>
          <w:u w:val="single"/>
          <w:rtl/>
        </w:rPr>
        <w:t xml:space="preserve"> (ארצי) לא/2-3</w:t>
      </w:r>
      <w:r w:rsidRPr="000A22FD">
        <w:rPr>
          <w:rFonts w:ascii="David" w:eastAsia="Times New Roman" w:hAnsi="David" w:cs="David"/>
          <w:color w:val="0000FF"/>
          <w:sz w:val="24"/>
          <w:szCs w:val="24"/>
          <w:u w:val="single"/>
          <w:rtl/>
        </w:rPr>
        <w:fldChar w:fldCharType="end"/>
      </w:r>
      <w:r w:rsidRPr="000A22FD">
        <w:rPr>
          <w:rFonts w:ascii="David" w:eastAsia="Times New Roman" w:hAnsi="David" w:cs="David"/>
          <w:color w:val="000000"/>
          <w:sz w:val="24"/>
          <w:szCs w:val="24"/>
          <w:rtl/>
        </w:rPr>
        <w:t> </w:t>
      </w:r>
      <w:proofErr w:type="spellStart"/>
      <w:r w:rsidRPr="000A22FD">
        <w:rPr>
          <w:rFonts w:ascii="David" w:eastAsia="Times New Roman" w:hAnsi="David" w:cs="David"/>
          <w:b/>
          <w:bCs/>
          <w:color w:val="000000"/>
          <w:sz w:val="24"/>
          <w:szCs w:val="24"/>
          <w:rtl/>
        </w:rPr>
        <w:t>אלשויש</w:t>
      </w:r>
      <w:proofErr w:type="spellEnd"/>
      <w:r w:rsidRPr="000A22FD">
        <w:rPr>
          <w:rFonts w:ascii="David" w:eastAsia="Times New Roman" w:hAnsi="David" w:cs="David"/>
          <w:b/>
          <w:bCs/>
          <w:color w:val="000000"/>
          <w:sz w:val="24"/>
          <w:szCs w:val="24"/>
          <w:rtl/>
        </w:rPr>
        <w:t xml:space="preserve"> – </w:t>
      </w:r>
      <w:proofErr w:type="spellStart"/>
      <w:r w:rsidRPr="000A22FD">
        <w:rPr>
          <w:rFonts w:ascii="David" w:eastAsia="Times New Roman" w:hAnsi="David" w:cs="David"/>
          <w:b/>
          <w:bCs/>
          <w:color w:val="000000"/>
          <w:sz w:val="24"/>
          <w:szCs w:val="24"/>
          <w:rtl/>
        </w:rPr>
        <w:t>אלכורדי</w:t>
      </w:r>
      <w:proofErr w:type="spellEnd"/>
      <w:r w:rsidRPr="000A22FD">
        <w:rPr>
          <w:rFonts w:ascii="David" w:eastAsia="Times New Roman" w:hAnsi="David" w:cs="David"/>
          <w:color w:val="000000"/>
          <w:sz w:val="24"/>
          <w:szCs w:val="24"/>
          <w:rtl/>
        </w:rPr>
        <w:t>, [פורסם בנבו] </w:t>
      </w:r>
      <w:proofErr w:type="spellStart"/>
      <w:r w:rsidRPr="000A22FD">
        <w:rPr>
          <w:rFonts w:ascii="David" w:eastAsia="Times New Roman" w:hAnsi="David" w:cs="David"/>
          <w:color w:val="000000"/>
          <w:sz w:val="24"/>
          <w:szCs w:val="24"/>
          <w:rtl/>
        </w:rPr>
        <w:t>פד"ע</w:t>
      </w:r>
      <w:proofErr w:type="spellEnd"/>
      <w:r w:rsidRPr="000A22FD">
        <w:rPr>
          <w:rFonts w:ascii="David" w:eastAsia="Times New Roman" w:hAnsi="David" w:cs="David"/>
          <w:color w:val="000000"/>
          <w:sz w:val="24"/>
          <w:szCs w:val="24"/>
          <w:rtl/>
        </w:rPr>
        <w:t xml:space="preserve"> ג 3 (1971)). בפרשה זו נדון</w:t>
      </w:r>
      <w:r w:rsidRPr="000A22FD">
        <w:rPr>
          <w:rFonts w:ascii="David" w:eastAsia="Times New Roman" w:hAnsi="David" w:cs="David"/>
          <w:b/>
          <w:bCs/>
          <w:color w:val="000000"/>
          <w:sz w:val="24"/>
          <w:szCs w:val="24"/>
          <w:rtl/>
        </w:rPr>
        <w:t> </w:t>
      </w:r>
      <w:r w:rsidRPr="000A22FD">
        <w:rPr>
          <w:rFonts w:ascii="David" w:eastAsia="Times New Roman" w:hAnsi="David" w:cs="David"/>
          <w:color w:val="000000"/>
          <w:sz w:val="24"/>
          <w:szCs w:val="24"/>
          <w:rtl/>
        </w:rPr>
        <w:t>עניינו</w:t>
      </w:r>
      <w:r w:rsidRPr="000A22FD">
        <w:rPr>
          <w:rFonts w:ascii="David" w:eastAsia="Times New Roman" w:hAnsi="David" w:cs="David"/>
          <w:b/>
          <w:bCs/>
          <w:color w:val="000000"/>
          <w:sz w:val="24"/>
          <w:szCs w:val="24"/>
          <w:rtl/>
        </w:rPr>
        <w:t> </w:t>
      </w:r>
      <w:r w:rsidRPr="000A22FD">
        <w:rPr>
          <w:rFonts w:ascii="David" w:eastAsia="Times New Roman" w:hAnsi="David" w:cs="David"/>
          <w:color w:val="000000"/>
          <w:sz w:val="24"/>
          <w:szCs w:val="24"/>
          <w:rtl/>
        </w:rPr>
        <w:t>של טבח שהגיש תביעה לתשלום זכויות שונות בגין עבודתו משך כ-20 שנה במסעדה, ובכלל זה זכויות מכוח </w:t>
      </w:r>
      <w:hyperlink r:id="rId69" w:history="1">
        <w:r w:rsidRPr="000A22FD">
          <w:rPr>
            <w:rFonts w:ascii="Times New Roman" w:eastAsia="Times New Roman" w:hAnsi="Times New Roman" w:cs="Times New Roman"/>
            <w:color w:val="800080"/>
            <w:sz w:val="24"/>
            <w:szCs w:val="24"/>
            <w:u w:val="single"/>
            <w:rtl/>
          </w:rPr>
          <w:t>חוק חופשה שנתית</w:t>
        </w:r>
      </w:hyperlink>
      <w:r w:rsidRPr="000A22FD">
        <w:rPr>
          <w:rFonts w:ascii="David" w:eastAsia="Times New Roman" w:hAnsi="David" w:cs="David"/>
          <w:color w:val="000000"/>
          <w:sz w:val="24"/>
          <w:szCs w:val="24"/>
          <w:rtl/>
        </w:rPr>
        <w:t>, התשי"א-1951 (להלן – </w:t>
      </w:r>
      <w:r w:rsidRPr="000A22FD">
        <w:rPr>
          <w:rFonts w:ascii="David" w:eastAsia="Times New Roman" w:hAnsi="David" w:cs="David"/>
          <w:b/>
          <w:bCs/>
          <w:color w:val="000000"/>
          <w:sz w:val="24"/>
          <w:szCs w:val="24"/>
          <w:rtl/>
        </w:rPr>
        <w:t>חוק חופשה שנתית</w:t>
      </w:r>
      <w:r w:rsidRPr="000A22FD">
        <w:rPr>
          <w:rFonts w:ascii="David" w:eastAsia="Times New Roman" w:hAnsi="David" w:cs="David"/>
          <w:color w:val="000000"/>
          <w:sz w:val="24"/>
          <w:szCs w:val="24"/>
          <w:rtl/>
        </w:rPr>
        <w:t>). הטבח קיבל מדי יום 14 ל"י ממעסיקו. בנוסף קיבל מדי יום 2 ל"י מ"קופת הטיפים" ששילמו לקוחות המסעדה למלצרים. בית הדין האזורי קיבל את תביעת הטבח בחלקה. בין היתר פסק לו סכום מסוים כפדיון חופשה, על בסיס שכר יומי של 16 ל"י. במסגרת ערעורו טען המעסיק, בין היתר, כי לא היה מקום לכלול את דמי השירות בשכרו הרגיל של הטבח לצורך חישוב פדיון החופשה. בית הדין הארצי קיבל טענה זו, בקבעו כך:</w:t>
      </w:r>
    </w:p>
    <w:p w:rsidR="00EC6217" w:rsidRPr="000A22FD" w:rsidRDefault="00EC6217" w:rsidP="00EC6217">
      <w:pPr>
        <w:spacing w:before="120" w:line="240" w:lineRule="auto"/>
        <w:ind w:left="992" w:right="851"/>
        <w:jc w:val="both"/>
        <w:rPr>
          <w:rFonts w:ascii="Times New Roman" w:eastAsia="Times New Roman" w:hAnsi="Times New Roman" w:cs="Times New Roman"/>
          <w:color w:val="000000"/>
          <w:sz w:val="24"/>
          <w:szCs w:val="24"/>
          <w:rtl/>
        </w:rPr>
      </w:pPr>
      <w:r w:rsidRPr="000A22FD">
        <w:rPr>
          <w:rFonts w:ascii="David" w:eastAsia="Times New Roman" w:hAnsi="David" w:cs="David"/>
          <w:color w:val="000000"/>
          <w:sz w:val="24"/>
          <w:szCs w:val="24"/>
          <w:rtl/>
        </w:rPr>
        <w:t>"</w:t>
      </w:r>
      <w:r w:rsidRPr="000A22FD">
        <w:rPr>
          <w:rFonts w:ascii="David" w:eastAsia="Times New Roman" w:hAnsi="David" w:cs="David"/>
          <w:b/>
          <w:bCs/>
          <w:color w:val="000000"/>
          <w:sz w:val="24"/>
          <w:szCs w:val="24"/>
          <w:rtl/>
        </w:rPr>
        <w:t xml:space="preserve">דמי השירות שהופרשו לזכות המשיב על-ידי המלצרים, אינם מהווים חלק משכר העבודה </w:t>
      </w:r>
      <w:proofErr w:type="spellStart"/>
      <w:r w:rsidRPr="000A22FD">
        <w:rPr>
          <w:rFonts w:ascii="David" w:eastAsia="Times New Roman" w:hAnsi="David" w:cs="David"/>
          <w:b/>
          <w:bCs/>
          <w:color w:val="000000"/>
          <w:sz w:val="24"/>
          <w:szCs w:val="24"/>
          <w:rtl/>
        </w:rPr>
        <w:t>לענין</w:t>
      </w:r>
      <w:proofErr w:type="spellEnd"/>
      <w:r w:rsidRPr="000A22FD">
        <w:rPr>
          <w:rFonts w:ascii="David" w:eastAsia="Times New Roman" w:hAnsi="David" w:cs="David"/>
          <w:b/>
          <w:bCs/>
          <w:color w:val="000000"/>
          <w:sz w:val="24"/>
          <w:szCs w:val="24"/>
          <w:rtl/>
        </w:rPr>
        <w:t xml:space="preserve"> דמי חופשה. בסעיף 10 ל</w:t>
      </w:r>
      <w:hyperlink r:id="rId70" w:history="1">
        <w:r w:rsidRPr="000A22FD">
          <w:rPr>
            <w:rFonts w:ascii="Times New Roman" w:eastAsia="Times New Roman" w:hAnsi="Times New Roman" w:cs="Times New Roman"/>
            <w:b/>
            <w:bCs/>
            <w:color w:val="800080"/>
            <w:sz w:val="24"/>
            <w:szCs w:val="24"/>
            <w:u w:val="single"/>
            <w:rtl/>
          </w:rPr>
          <w:t>חוק חופשה שנתית</w:t>
        </w:r>
      </w:hyperlink>
      <w:r w:rsidRPr="000A22FD">
        <w:rPr>
          <w:rFonts w:ascii="David" w:eastAsia="Times New Roman" w:hAnsi="David" w:cs="David"/>
          <w:b/>
          <w:bCs/>
          <w:color w:val="000000"/>
          <w:sz w:val="24"/>
          <w:szCs w:val="24"/>
          <w:rtl/>
        </w:rPr>
        <w:t> המגדיר דמי חופשה, 'שכר עבודה' משמעו 'כל תמורה, בכסף או בשווה כסף, המשתלמת</w:t>
      </w:r>
      <w:r w:rsidRPr="000A22FD">
        <w:rPr>
          <w:rFonts w:ascii="Calibri" w:eastAsia="Times New Roman" w:hAnsi="Calibri" w:cs="Calibri"/>
          <w:b/>
          <w:bCs/>
          <w:color w:val="000000"/>
          <w:sz w:val="24"/>
          <w:szCs w:val="24"/>
        </w:rPr>
        <w:t> </w:t>
      </w:r>
      <w:r w:rsidRPr="000A22FD">
        <w:rPr>
          <w:rFonts w:ascii="David" w:eastAsia="Times New Roman" w:hAnsi="David" w:cs="David"/>
          <w:b/>
          <w:bCs/>
          <w:color w:val="000000"/>
          <w:sz w:val="24"/>
          <w:szCs w:val="24"/>
          <w:rtl/>
        </w:rPr>
        <w:t xml:space="preserve">לעובד על-ידי המעביד... בעד שעות העבודה הרגילות'. דמי </w:t>
      </w:r>
      <w:r w:rsidRPr="000A22FD">
        <w:rPr>
          <w:rFonts w:ascii="David" w:eastAsia="Times New Roman" w:hAnsi="David" w:cs="David"/>
          <w:b/>
          <w:bCs/>
          <w:color w:val="000000"/>
          <w:sz w:val="24"/>
          <w:szCs w:val="24"/>
          <w:rtl/>
        </w:rPr>
        <w:lastRenderedPageBreak/>
        <w:t>השירות, שהמלצרים התחלקו בהם עם המשיב, לא שולמו על-ידי המעביד, כי אם על-ידי המלצרים, מתוך הכספים שגבו מהלקוחות, ואין זה מעלה או מוריד שבכך הם מילאו אחרי מצוות המעביד. יתר על כן, התשלום של 2 ל"י ליום לא נעשה כתמורה בעד 'שעות העבודה הרגילות' של המשיב, אלא כמענק עקב זאת שהחל מתאריך פלוני הוגבלה עבודתו של המשיב למטבח בלבד, ולא יכול היה אף הוא לקבל דמי שירות מהלקוחות. על כן, השכר הרגיל לחישוב דמי החופשה הוא 14 ל"י ליום, ולא 16 ל"י כפי שפסק בית-הדין האזורי</w:t>
      </w:r>
      <w:r w:rsidRPr="000A22FD">
        <w:rPr>
          <w:rFonts w:ascii="David" w:eastAsia="Times New Roman" w:hAnsi="David" w:cs="David"/>
          <w:color w:val="000000"/>
          <w:sz w:val="24"/>
          <w:szCs w:val="24"/>
          <w:rtl/>
        </w:rPr>
        <w:t>".</w:t>
      </w:r>
    </w:p>
    <w:p w:rsidR="00EC6217" w:rsidRPr="000A22FD" w:rsidRDefault="00EC6217" w:rsidP="00EC6217">
      <w:pPr>
        <w:spacing w:before="120" w:line="360" w:lineRule="atLeast"/>
        <w:ind w:left="567" w:right="425" w:hanging="567"/>
        <w:jc w:val="both"/>
        <w:rPr>
          <w:rFonts w:ascii="Times New Roman" w:eastAsia="Times New Roman" w:hAnsi="Times New Roman" w:cs="Times New Roman"/>
          <w:color w:val="000000"/>
          <w:sz w:val="24"/>
          <w:szCs w:val="24"/>
          <w:rtl/>
        </w:rPr>
      </w:pPr>
      <w:r w:rsidRPr="000A22FD">
        <w:rPr>
          <w:rFonts w:ascii="Calibri" w:eastAsia="Times New Roman" w:hAnsi="Calibri" w:cs="Calibri"/>
          <w:color w:val="000000"/>
          <w:sz w:val="24"/>
          <w:szCs w:val="24"/>
          <w:rtl/>
        </w:rPr>
        <w:t>7.</w:t>
      </w:r>
      <w:r w:rsidRPr="000A22FD">
        <w:rPr>
          <w:rFonts w:ascii="Times New Roman" w:eastAsia="Times New Roman" w:hAnsi="Times New Roman" w:cs="Times New Roman"/>
          <w:color w:val="000000"/>
          <w:sz w:val="24"/>
          <w:szCs w:val="24"/>
          <w:rtl/>
        </w:rPr>
        <w:t>             </w:t>
      </w:r>
      <w:r w:rsidRPr="000A22FD">
        <w:rPr>
          <w:rFonts w:ascii="David" w:eastAsia="Times New Roman" w:hAnsi="David" w:cs="David"/>
          <w:color w:val="000000"/>
          <w:sz w:val="24"/>
          <w:szCs w:val="24"/>
          <w:rtl/>
        </w:rPr>
        <w:t>קביעה זו של בית הדין הארצי אושרה על ידי בית המשפט העליון בשבתו כבג"ץ, מפי השופט </w:t>
      </w:r>
      <w:proofErr w:type="spellStart"/>
      <w:r w:rsidRPr="000A22FD">
        <w:rPr>
          <w:rFonts w:ascii="David" w:eastAsia="Times New Roman" w:hAnsi="David" w:cs="David"/>
          <w:color w:val="000000"/>
          <w:sz w:val="24"/>
          <w:szCs w:val="24"/>
          <w:rtl/>
        </w:rPr>
        <w:t>ברנזון</w:t>
      </w:r>
      <w:proofErr w:type="spellEnd"/>
      <w:r w:rsidRPr="000A22FD">
        <w:rPr>
          <w:rFonts w:ascii="David" w:eastAsia="Times New Roman" w:hAnsi="David" w:cs="David"/>
          <w:color w:val="000000"/>
          <w:sz w:val="24"/>
          <w:szCs w:val="24"/>
          <w:rtl/>
        </w:rPr>
        <w:t>, כזאת:</w:t>
      </w:r>
    </w:p>
    <w:p w:rsidR="00EC6217" w:rsidRPr="000A22FD" w:rsidRDefault="00EC6217" w:rsidP="00EC6217">
      <w:pPr>
        <w:spacing w:before="120" w:line="240" w:lineRule="auto"/>
        <w:ind w:left="992" w:right="851"/>
        <w:jc w:val="both"/>
        <w:rPr>
          <w:rFonts w:ascii="Times New Roman" w:eastAsia="Times New Roman" w:hAnsi="Times New Roman" w:cs="Times New Roman"/>
          <w:color w:val="000000"/>
          <w:sz w:val="24"/>
          <w:szCs w:val="24"/>
          <w:rtl/>
        </w:rPr>
      </w:pPr>
      <w:r w:rsidRPr="000A22FD">
        <w:rPr>
          <w:rFonts w:ascii="David" w:eastAsia="Times New Roman" w:hAnsi="David" w:cs="David"/>
          <w:color w:val="000000"/>
          <w:sz w:val="24"/>
          <w:szCs w:val="24"/>
          <w:rtl/>
        </w:rPr>
        <w:t>"</w:t>
      </w:r>
      <w:r w:rsidRPr="000A22FD">
        <w:rPr>
          <w:rFonts w:ascii="David" w:eastAsia="Times New Roman" w:hAnsi="David" w:cs="David"/>
          <w:b/>
          <w:bCs/>
          <w:color w:val="000000"/>
          <w:sz w:val="24"/>
          <w:szCs w:val="24"/>
          <w:rtl/>
        </w:rPr>
        <w:t>ברי לי, כי תשלום אחרון זה </w:t>
      </w:r>
      <w:r w:rsidRPr="000A22FD">
        <w:rPr>
          <w:rFonts w:ascii="David" w:eastAsia="Times New Roman" w:hAnsi="David" w:cs="David"/>
          <w:color w:val="000000"/>
          <w:sz w:val="24"/>
          <w:szCs w:val="24"/>
          <w:rtl/>
        </w:rPr>
        <w:t>[הכוונה היא לדמי התשר – י.פ.]</w:t>
      </w:r>
      <w:r w:rsidRPr="000A22FD">
        <w:rPr>
          <w:rFonts w:ascii="David" w:eastAsia="Times New Roman" w:hAnsi="David" w:cs="David"/>
          <w:b/>
          <w:bCs/>
          <w:color w:val="000000"/>
          <w:sz w:val="24"/>
          <w:szCs w:val="24"/>
          <w:rtl/>
        </w:rPr>
        <w:t> איננו בגדר 'שכר עבודה', כמשמעותו ב</w:t>
      </w:r>
      <w:hyperlink r:id="rId71" w:history="1">
        <w:r w:rsidRPr="000A22FD">
          <w:rPr>
            <w:rFonts w:ascii="Times New Roman" w:eastAsia="Times New Roman" w:hAnsi="Times New Roman" w:cs="Times New Roman"/>
            <w:b/>
            <w:bCs/>
            <w:color w:val="800080"/>
            <w:sz w:val="24"/>
            <w:szCs w:val="24"/>
            <w:u w:val="single"/>
            <w:rtl/>
          </w:rPr>
          <w:t>חוק חופשה שנתית</w:t>
        </w:r>
      </w:hyperlink>
      <w:r w:rsidRPr="000A22FD">
        <w:rPr>
          <w:rFonts w:ascii="David" w:eastAsia="Times New Roman" w:hAnsi="David" w:cs="David"/>
          <w:b/>
          <w:bCs/>
          <w:color w:val="000000"/>
          <w:sz w:val="24"/>
          <w:szCs w:val="24"/>
          <w:rtl/>
        </w:rPr>
        <w:t>, ובדין הורה בית-הדין הארצי שלא לכלול אותו בחישוב דמי החופשה. 'שכר עבודה', לפי ההגדרה שבסעיף 10 ל</w:t>
      </w:r>
      <w:hyperlink r:id="rId72" w:history="1">
        <w:r w:rsidRPr="000A22FD">
          <w:rPr>
            <w:rFonts w:ascii="Times New Roman" w:eastAsia="Times New Roman" w:hAnsi="Times New Roman" w:cs="Times New Roman"/>
            <w:b/>
            <w:bCs/>
            <w:color w:val="800080"/>
            <w:sz w:val="24"/>
            <w:szCs w:val="24"/>
            <w:u w:val="single"/>
            <w:rtl/>
          </w:rPr>
          <w:t>חוק חופשה שנתית</w:t>
        </w:r>
      </w:hyperlink>
      <w:r w:rsidRPr="000A22FD">
        <w:rPr>
          <w:rFonts w:ascii="David" w:eastAsia="Times New Roman" w:hAnsi="David" w:cs="David"/>
          <w:b/>
          <w:bCs/>
          <w:color w:val="000000"/>
          <w:sz w:val="24"/>
          <w:szCs w:val="24"/>
          <w:rtl/>
        </w:rPr>
        <w:t>, פירושו - התמורה המשתלמת על-ידי המעביד בעד שעות העבודה הרגילות. חלקו של העותר בדמי השירות, אם כי הוא זכה בו בקשר לעבודתו ובהשתדלותו של המשיב אצל המלצרים כשהעותר</w:t>
      </w:r>
    </w:p>
    <w:p w:rsidR="00EC6217" w:rsidRPr="000A22FD" w:rsidRDefault="00EC6217" w:rsidP="00EC6217">
      <w:pPr>
        <w:spacing w:before="120" w:line="240" w:lineRule="auto"/>
        <w:ind w:left="992" w:right="851"/>
        <w:jc w:val="both"/>
        <w:rPr>
          <w:rFonts w:ascii="Times New Roman" w:eastAsia="Times New Roman" w:hAnsi="Times New Roman" w:cs="Times New Roman"/>
          <w:color w:val="000000"/>
          <w:sz w:val="24"/>
          <w:szCs w:val="24"/>
          <w:rtl/>
        </w:rPr>
      </w:pPr>
      <w:r w:rsidRPr="000A22FD">
        <w:rPr>
          <w:rFonts w:ascii="Arial" w:eastAsia="Times New Roman" w:hAnsi="Arial" w:cs="Arial"/>
          <w:color w:val="008080"/>
          <w:sz w:val="24"/>
          <w:szCs w:val="24"/>
          <w:rtl/>
        </w:rPr>
        <w:t>--- סוף עמוד  11 ---</w:t>
      </w:r>
    </w:p>
    <w:p w:rsidR="00EC6217" w:rsidRPr="000A22FD" w:rsidRDefault="00EC6217" w:rsidP="00EC6217">
      <w:pPr>
        <w:spacing w:before="120" w:line="240" w:lineRule="auto"/>
        <w:ind w:left="992" w:right="851"/>
        <w:jc w:val="both"/>
        <w:rPr>
          <w:rFonts w:ascii="Times New Roman" w:eastAsia="Times New Roman" w:hAnsi="Times New Roman" w:cs="Times New Roman"/>
          <w:color w:val="000000"/>
          <w:sz w:val="24"/>
          <w:szCs w:val="24"/>
          <w:rtl/>
        </w:rPr>
      </w:pPr>
      <w:r w:rsidRPr="000A22FD">
        <w:rPr>
          <w:rFonts w:ascii="David" w:eastAsia="Times New Roman" w:hAnsi="David" w:cs="David"/>
          <w:b/>
          <w:bCs/>
          <w:color w:val="000000"/>
          <w:sz w:val="24"/>
          <w:szCs w:val="24"/>
          <w:rtl/>
        </w:rPr>
        <w:t xml:space="preserve">עבר מעבודת מלצרות לעבודת טבחות, הוא לא בא מכספו של המעביד ולא היה תחליף לשכר עבודה. תשלום כזה, הבא ממקור זר, איננו בגדר שכר עבודה, אלא אם נעשה הסכם </w:t>
      </w:r>
      <w:proofErr w:type="spellStart"/>
      <w:r w:rsidRPr="000A22FD">
        <w:rPr>
          <w:rFonts w:ascii="David" w:eastAsia="Times New Roman" w:hAnsi="David" w:cs="David"/>
          <w:b/>
          <w:bCs/>
          <w:color w:val="000000"/>
          <w:sz w:val="24"/>
          <w:szCs w:val="24"/>
          <w:rtl/>
        </w:rPr>
        <w:t>בענין</w:t>
      </w:r>
      <w:proofErr w:type="spellEnd"/>
      <w:r w:rsidRPr="000A22FD">
        <w:rPr>
          <w:rFonts w:ascii="David" w:eastAsia="Times New Roman" w:hAnsi="David" w:cs="David"/>
          <w:b/>
          <w:bCs/>
          <w:color w:val="000000"/>
          <w:sz w:val="24"/>
          <w:szCs w:val="24"/>
          <w:rtl/>
        </w:rPr>
        <w:t xml:space="preserve"> זה בין העובד והמעביד שהוא ייחשב כחלק משכר עבודה או יבוא במקומו</w:t>
      </w:r>
      <w:r w:rsidRPr="000A22FD">
        <w:rPr>
          <w:rFonts w:ascii="David" w:eastAsia="Times New Roman" w:hAnsi="David" w:cs="David"/>
          <w:color w:val="000000"/>
          <w:sz w:val="24"/>
          <w:szCs w:val="24"/>
          <w:rtl/>
        </w:rPr>
        <w:t>" (</w:t>
      </w:r>
      <w:hyperlink r:id="rId73" w:history="1">
        <w:r w:rsidRPr="000A22FD">
          <w:rPr>
            <w:rFonts w:ascii="Times New Roman" w:eastAsia="Times New Roman" w:hAnsi="Times New Roman" w:cs="Times New Roman"/>
            <w:color w:val="800080"/>
            <w:sz w:val="24"/>
            <w:szCs w:val="24"/>
            <w:u w:val="single"/>
            <w:rtl/>
          </w:rPr>
          <w:t xml:space="preserve">בג"ץ 403/71 </w:t>
        </w:r>
        <w:proofErr w:type="spellStart"/>
        <w:r w:rsidRPr="000A22FD">
          <w:rPr>
            <w:rFonts w:ascii="Times New Roman" w:eastAsia="Times New Roman" w:hAnsi="Times New Roman" w:cs="Times New Roman"/>
            <w:color w:val="800080"/>
            <w:sz w:val="24"/>
            <w:szCs w:val="24"/>
            <w:u w:val="single"/>
            <w:rtl/>
          </w:rPr>
          <w:t>אלכורדי</w:t>
        </w:r>
        <w:proofErr w:type="spellEnd"/>
        <w:r w:rsidRPr="000A22FD">
          <w:rPr>
            <w:rFonts w:ascii="Times New Roman" w:eastAsia="Times New Roman" w:hAnsi="Times New Roman" w:cs="Times New Roman"/>
            <w:color w:val="800080"/>
            <w:sz w:val="24"/>
            <w:szCs w:val="24"/>
            <w:u w:val="single"/>
            <w:rtl/>
          </w:rPr>
          <w:t xml:space="preserve"> נ' בית הדין הארצי לעבודה, פ"ד </w:t>
        </w:r>
        <w:proofErr w:type="spellStart"/>
        <w:r w:rsidRPr="000A22FD">
          <w:rPr>
            <w:rFonts w:ascii="Times New Roman" w:eastAsia="Times New Roman" w:hAnsi="Times New Roman" w:cs="Times New Roman"/>
            <w:color w:val="800080"/>
            <w:sz w:val="24"/>
            <w:szCs w:val="24"/>
            <w:u w:val="single"/>
            <w:rtl/>
          </w:rPr>
          <w:t>כו</w:t>
        </w:r>
        <w:proofErr w:type="spellEnd"/>
      </w:hyperlink>
      <w:r w:rsidRPr="000A22FD">
        <w:rPr>
          <w:rFonts w:ascii="David" w:eastAsia="Times New Roman" w:hAnsi="David" w:cs="David"/>
          <w:color w:val="000000"/>
          <w:sz w:val="24"/>
          <w:szCs w:val="24"/>
          <w:rtl/>
        </w:rPr>
        <w:t>(2) 66 (1972); להלן – </w:t>
      </w:r>
      <w:r w:rsidRPr="000A22FD">
        <w:rPr>
          <w:rFonts w:ascii="David" w:eastAsia="Times New Roman" w:hAnsi="David" w:cs="David"/>
          <w:b/>
          <w:bCs/>
          <w:color w:val="000000"/>
          <w:sz w:val="24"/>
          <w:szCs w:val="24"/>
          <w:rtl/>
        </w:rPr>
        <w:t xml:space="preserve">עניין </w:t>
      </w:r>
      <w:proofErr w:type="spellStart"/>
      <w:r w:rsidRPr="000A22FD">
        <w:rPr>
          <w:rFonts w:ascii="David" w:eastAsia="Times New Roman" w:hAnsi="David" w:cs="David"/>
          <w:b/>
          <w:bCs/>
          <w:color w:val="000000"/>
          <w:sz w:val="24"/>
          <w:szCs w:val="24"/>
          <w:rtl/>
        </w:rPr>
        <w:t>אלכורדי</w:t>
      </w:r>
      <w:proofErr w:type="spellEnd"/>
      <w:r w:rsidRPr="000A22FD">
        <w:rPr>
          <w:rFonts w:ascii="David" w:eastAsia="Times New Roman" w:hAnsi="David" w:cs="David"/>
          <w:color w:val="000000"/>
          <w:sz w:val="24"/>
          <w:szCs w:val="24"/>
          <w:rtl/>
        </w:rPr>
        <w:t>).</w:t>
      </w:r>
    </w:p>
    <w:p w:rsidR="00EC6217" w:rsidRPr="000A22FD" w:rsidRDefault="00EC6217" w:rsidP="00EC6217">
      <w:pPr>
        <w:spacing w:before="120" w:line="240" w:lineRule="auto"/>
        <w:ind w:left="425" w:right="425"/>
        <w:jc w:val="both"/>
        <w:rPr>
          <w:rFonts w:ascii="Times New Roman" w:eastAsia="Times New Roman" w:hAnsi="Times New Roman" w:cs="Times New Roman"/>
          <w:color w:val="000000"/>
          <w:sz w:val="24"/>
          <w:szCs w:val="24"/>
          <w:rtl/>
        </w:rPr>
      </w:pPr>
      <w:r w:rsidRPr="000A22FD">
        <w:rPr>
          <w:rFonts w:ascii="FrankRuehl" w:eastAsia="Times New Roman" w:hAnsi="FrankRuehl" w:cs="FrankRuehl"/>
          <w:color w:val="000000"/>
          <w:spacing w:val="10"/>
          <w:sz w:val="24"/>
          <w:szCs w:val="24"/>
          <w:rtl/>
        </w:rPr>
        <w:t> </w:t>
      </w:r>
    </w:p>
    <w:p w:rsidR="00EC6217" w:rsidRPr="000A22FD" w:rsidRDefault="00EC6217" w:rsidP="00EC6217">
      <w:pPr>
        <w:spacing w:before="120" w:line="360" w:lineRule="atLeast"/>
        <w:ind w:right="425"/>
        <w:jc w:val="both"/>
        <w:rPr>
          <w:rFonts w:ascii="Times New Roman" w:eastAsia="Times New Roman" w:hAnsi="Times New Roman" w:cs="Times New Roman"/>
          <w:color w:val="000000"/>
          <w:sz w:val="24"/>
          <w:szCs w:val="24"/>
          <w:rtl/>
        </w:rPr>
      </w:pPr>
      <w:r w:rsidRPr="000A22FD">
        <w:rPr>
          <w:rFonts w:ascii="FrankRuehl" w:eastAsia="Times New Roman" w:hAnsi="FrankRuehl" w:cs="FrankRuehl"/>
          <w:color w:val="000000"/>
          <w:spacing w:val="10"/>
          <w:sz w:val="24"/>
          <w:szCs w:val="24"/>
          <w:u w:val="single"/>
          <w:rtl/>
        </w:rPr>
        <w:t xml:space="preserve">התשר בהקשר של חובת הרישום – מבחן הוולונטריות ומבחן אמצעי התשלום – פרשות ספארי </w:t>
      </w:r>
      <w:proofErr w:type="spellStart"/>
      <w:r w:rsidRPr="000A22FD">
        <w:rPr>
          <w:rFonts w:ascii="FrankRuehl" w:eastAsia="Times New Roman" w:hAnsi="FrankRuehl" w:cs="FrankRuehl"/>
          <w:color w:val="000000"/>
          <w:spacing w:val="10"/>
          <w:sz w:val="24"/>
          <w:szCs w:val="24"/>
          <w:u w:val="single"/>
          <w:rtl/>
        </w:rPr>
        <w:t>הודלינגס</w:t>
      </w:r>
      <w:proofErr w:type="spellEnd"/>
      <w:r w:rsidRPr="000A22FD">
        <w:rPr>
          <w:rFonts w:ascii="FrankRuehl" w:eastAsia="Times New Roman" w:hAnsi="FrankRuehl" w:cs="FrankRuehl"/>
          <w:color w:val="000000"/>
          <w:spacing w:val="10"/>
          <w:sz w:val="24"/>
          <w:szCs w:val="24"/>
          <w:u w:val="single"/>
          <w:rtl/>
        </w:rPr>
        <w:t xml:space="preserve">, </w:t>
      </w:r>
      <w:proofErr w:type="spellStart"/>
      <w:r w:rsidRPr="000A22FD">
        <w:rPr>
          <w:rFonts w:ascii="FrankRuehl" w:eastAsia="Times New Roman" w:hAnsi="FrankRuehl" w:cs="FrankRuehl"/>
          <w:color w:val="000000"/>
          <w:spacing w:val="10"/>
          <w:sz w:val="24"/>
          <w:szCs w:val="24"/>
          <w:u w:val="single"/>
          <w:rtl/>
        </w:rPr>
        <w:t>אמיתי</w:t>
      </w:r>
      <w:proofErr w:type="spellEnd"/>
      <w:r w:rsidRPr="000A22FD">
        <w:rPr>
          <w:rFonts w:ascii="FrankRuehl" w:eastAsia="Times New Roman" w:hAnsi="FrankRuehl" w:cs="FrankRuehl"/>
          <w:color w:val="000000"/>
          <w:spacing w:val="10"/>
          <w:sz w:val="24"/>
          <w:szCs w:val="24"/>
          <w:u w:val="single"/>
          <w:rtl/>
        </w:rPr>
        <w:t xml:space="preserve"> וליברמן</w:t>
      </w:r>
    </w:p>
    <w:p w:rsidR="00EC6217" w:rsidRPr="000A22FD" w:rsidRDefault="00EC6217" w:rsidP="00EC6217">
      <w:pPr>
        <w:spacing w:before="120" w:line="360" w:lineRule="atLeast"/>
        <w:ind w:left="567" w:right="425" w:hanging="567"/>
        <w:jc w:val="both"/>
        <w:rPr>
          <w:rFonts w:ascii="Times New Roman" w:eastAsia="Times New Roman" w:hAnsi="Times New Roman" w:cs="Times New Roman"/>
          <w:color w:val="000000"/>
          <w:sz w:val="24"/>
          <w:szCs w:val="24"/>
          <w:rtl/>
        </w:rPr>
      </w:pPr>
      <w:r w:rsidRPr="000A22FD">
        <w:rPr>
          <w:rFonts w:ascii="Calibri" w:eastAsia="Times New Roman" w:hAnsi="Calibri" w:cs="Calibri"/>
          <w:color w:val="000000"/>
          <w:sz w:val="24"/>
          <w:szCs w:val="24"/>
          <w:rtl/>
        </w:rPr>
        <w:t>8.</w:t>
      </w:r>
      <w:r w:rsidRPr="000A22FD">
        <w:rPr>
          <w:rFonts w:ascii="Times New Roman" w:eastAsia="Times New Roman" w:hAnsi="Times New Roman" w:cs="Times New Roman"/>
          <w:color w:val="000000"/>
          <w:sz w:val="24"/>
          <w:szCs w:val="24"/>
          <w:rtl/>
        </w:rPr>
        <w:t>             </w:t>
      </w:r>
      <w:r w:rsidRPr="000A22FD">
        <w:rPr>
          <w:rFonts w:ascii="David" w:eastAsia="Times New Roman" w:hAnsi="David" w:cs="David"/>
          <w:color w:val="000000"/>
          <w:sz w:val="24"/>
          <w:szCs w:val="24"/>
          <w:rtl/>
        </w:rPr>
        <w:t>פסק דין מרכזי ביותר שנקבעו בו יסודות העומדים על מכונם, בעיקרו של דבר, גם כיום, ניתן לפני קרוב ל-30 שנה בעניין </w:t>
      </w:r>
      <w:r w:rsidRPr="000A22FD">
        <w:rPr>
          <w:rFonts w:ascii="David" w:eastAsia="Times New Roman" w:hAnsi="David" w:cs="David"/>
          <w:b/>
          <w:bCs/>
          <w:color w:val="000000"/>
          <w:sz w:val="24"/>
          <w:szCs w:val="24"/>
          <w:rtl/>
        </w:rPr>
        <w:t xml:space="preserve">ספארי </w:t>
      </w:r>
      <w:proofErr w:type="spellStart"/>
      <w:r w:rsidRPr="000A22FD">
        <w:rPr>
          <w:rFonts w:ascii="David" w:eastAsia="Times New Roman" w:hAnsi="David" w:cs="David"/>
          <w:b/>
          <w:bCs/>
          <w:color w:val="000000"/>
          <w:sz w:val="24"/>
          <w:szCs w:val="24"/>
          <w:rtl/>
        </w:rPr>
        <w:t>הולדינגס</w:t>
      </w:r>
      <w:proofErr w:type="spellEnd"/>
      <w:r w:rsidRPr="000A22FD">
        <w:rPr>
          <w:rFonts w:ascii="David" w:eastAsia="Times New Roman" w:hAnsi="David" w:cs="David"/>
          <w:color w:val="000000"/>
          <w:sz w:val="24"/>
          <w:szCs w:val="24"/>
          <w:rtl/>
        </w:rPr>
        <w:t> (</w:t>
      </w:r>
      <w:hyperlink r:id="rId74" w:history="1">
        <w:r w:rsidRPr="000A22FD">
          <w:rPr>
            <w:rFonts w:ascii="Times New Roman" w:eastAsia="Times New Roman" w:hAnsi="Times New Roman" w:cs="Times New Roman"/>
            <w:color w:val="800080"/>
            <w:sz w:val="24"/>
            <w:szCs w:val="24"/>
            <w:u w:val="single"/>
            <w:rtl/>
          </w:rPr>
          <w:t xml:space="preserve">ע"א 476/87 ספארי </w:t>
        </w:r>
        <w:proofErr w:type="spellStart"/>
        <w:r w:rsidRPr="000A22FD">
          <w:rPr>
            <w:rFonts w:ascii="Times New Roman" w:eastAsia="Times New Roman" w:hAnsi="Times New Roman" w:cs="Times New Roman"/>
            <w:color w:val="800080"/>
            <w:sz w:val="24"/>
            <w:szCs w:val="24"/>
            <w:u w:val="single"/>
            <w:rtl/>
          </w:rPr>
          <w:t>הולדינגס</w:t>
        </w:r>
        <w:proofErr w:type="spellEnd"/>
        <w:r w:rsidRPr="000A22FD">
          <w:rPr>
            <w:rFonts w:ascii="Times New Roman" w:eastAsia="Times New Roman" w:hAnsi="Times New Roman" w:cs="Times New Roman"/>
            <w:color w:val="800080"/>
            <w:sz w:val="24"/>
            <w:szCs w:val="24"/>
            <w:u w:val="single"/>
            <w:rtl/>
          </w:rPr>
          <w:t xml:space="preserve"> בע"מ נ' פקיד שומה תל-אביב 1, פ"ד מד</w:t>
        </w:r>
      </w:hyperlink>
      <w:r w:rsidRPr="000A22FD">
        <w:rPr>
          <w:rFonts w:ascii="David" w:eastAsia="Times New Roman" w:hAnsi="David" w:cs="David"/>
          <w:color w:val="000000"/>
          <w:sz w:val="24"/>
          <w:szCs w:val="24"/>
          <w:rtl/>
        </w:rPr>
        <w:t>(4) 780 (1990); להלן – </w:t>
      </w:r>
      <w:r w:rsidRPr="000A22FD">
        <w:rPr>
          <w:rFonts w:ascii="David" w:eastAsia="Times New Roman" w:hAnsi="David" w:cs="David"/>
          <w:b/>
          <w:bCs/>
          <w:color w:val="000000"/>
          <w:sz w:val="24"/>
          <w:szCs w:val="24"/>
          <w:rtl/>
        </w:rPr>
        <w:t xml:space="preserve">עניין ספארי </w:t>
      </w:r>
      <w:proofErr w:type="spellStart"/>
      <w:r w:rsidRPr="000A22FD">
        <w:rPr>
          <w:rFonts w:ascii="David" w:eastAsia="Times New Roman" w:hAnsi="David" w:cs="David"/>
          <w:b/>
          <w:bCs/>
          <w:color w:val="000000"/>
          <w:sz w:val="24"/>
          <w:szCs w:val="24"/>
          <w:rtl/>
        </w:rPr>
        <w:t>הולדינגס</w:t>
      </w:r>
      <w:proofErr w:type="spellEnd"/>
      <w:r w:rsidRPr="000A22FD">
        <w:rPr>
          <w:rFonts w:ascii="David" w:eastAsia="Times New Roman" w:hAnsi="David" w:cs="David"/>
          <w:color w:val="000000"/>
          <w:sz w:val="24"/>
          <w:szCs w:val="24"/>
          <w:rtl/>
        </w:rPr>
        <w:t>). באותו עניין ערך פקיד השומה ביקורת במסעדה המנוהלת על ידי המערערת שם (להלן – </w:t>
      </w:r>
      <w:r w:rsidRPr="000A22FD">
        <w:rPr>
          <w:rFonts w:ascii="David" w:eastAsia="Times New Roman" w:hAnsi="David" w:cs="David"/>
          <w:b/>
          <w:bCs/>
          <w:color w:val="000000"/>
          <w:sz w:val="24"/>
          <w:szCs w:val="24"/>
          <w:rtl/>
        </w:rPr>
        <w:t>אירוע הביקורת</w:t>
      </w:r>
      <w:r w:rsidRPr="000A22FD">
        <w:rPr>
          <w:rFonts w:ascii="David" w:eastAsia="Times New Roman" w:hAnsi="David" w:cs="David"/>
          <w:color w:val="000000"/>
          <w:sz w:val="24"/>
          <w:szCs w:val="24"/>
          <w:rtl/>
        </w:rPr>
        <w:t>). אחד מחברי הביקורת סעד במקום, שילם סכום מסוים על הארוחה וסכום מסוים כתשר. הסכום עבור הארוחה נרשם בקופת המסעדה ואילו הסכום ששולם כתשר לא נרשם בה. בשל אי רישום זה החליט פקיד השומה לפסול את ספרי המערערת, על פי הסמכות הנתונה לו </w:t>
      </w:r>
      <w:hyperlink r:id="rId75" w:history="1">
        <w:r w:rsidRPr="000A22FD">
          <w:rPr>
            <w:rFonts w:ascii="Times New Roman" w:eastAsia="Times New Roman" w:hAnsi="Times New Roman" w:cs="Times New Roman"/>
            <w:color w:val="800080"/>
            <w:sz w:val="24"/>
            <w:szCs w:val="24"/>
            <w:u w:val="single"/>
            <w:rtl/>
          </w:rPr>
          <w:t>בסעיף 145ב(א)(1)</w:t>
        </w:r>
      </w:hyperlink>
      <w:r w:rsidRPr="000A22FD">
        <w:rPr>
          <w:rFonts w:ascii="David" w:eastAsia="Times New Roman" w:hAnsi="David" w:cs="David"/>
          <w:color w:val="000000"/>
          <w:sz w:val="24"/>
          <w:szCs w:val="24"/>
          <w:rtl/>
        </w:rPr>
        <w:t> ל</w:t>
      </w:r>
      <w:hyperlink r:id="rId76" w:history="1">
        <w:r w:rsidRPr="000A22FD">
          <w:rPr>
            <w:rFonts w:ascii="Times New Roman" w:eastAsia="Times New Roman" w:hAnsi="Times New Roman" w:cs="Times New Roman"/>
            <w:color w:val="800080"/>
            <w:sz w:val="24"/>
            <w:szCs w:val="24"/>
            <w:u w:val="single"/>
            <w:rtl/>
          </w:rPr>
          <w:t>פקודת מס הכנסה</w:t>
        </w:r>
      </w:hyperlink>
      <w:r w:rsidRPr="000A22FD">
        <w:rPr>
          <w:rFonts w:ascii="David" w:eastAsia="Times New Roman" w:hAnsi="David" w:cs="David"/>
          <w:color w:val="000000"/>
          <w:sz w:val="24"/>
          <w:szCs w:val="24"/>
          <w:rtl/>
        </w:rPr>
        <w:t> [נוסח חדש] (להלן – </w:t>
      </w:r>
      <w:r w:rsidRPr="000A22FD">
        <w:rPr>
          <w:rFonts w:ascii="David" w:eastAsia="Times New Roman" w:hAnsi="David" w:cs="David"/>
          <w:b/>
          <w:bCs/>
          <w:color w:val="000000"/>
          <w:sz w:val="24"/>
          <w:szCs w:val="24"/>
          <w:rtl/>
        </w:rPr>
        <w:t>פקודת מס הכנסה</w:t>
      </w:r>
      <w:r w:rsidRPr="000A22FD">
        <w:rPr>
          <w:rFonts w:ascii="David" w:eastAsia="Times New Roman" w:hAnsi="David" w:cs="David"/>
          <w:color w:val="000000"/>
          <w:sz w:val="24"/>
          <w:szCs w:val="24"/>
          <w:rtl/>
        </w:rPr>
        <w:t> או </w:t>
      </w:r>
      <w:r w:rsidRPr="000A22FD">
        <w:rPr>
          <w:rFonts w:ascii="David" w:eastAsia="Times New Roman" w:hAnsi="David" w:cs="David"/>
          <w:b/>
          <w:bCs/>
          <w:color w:val="000000"/>
          <w:sz w:val="24"/>
          <w:szCs w:val="24"/>
          <w:rtl/>
        </w:rPr>
        <w:t>הפקודה</w:t>
      </w:r>
      <w:r w:rsidRPr="000A22FD">
        <w:rPr>
          <w:rFonts w:ascii="David" w:eastAsia="Times New Roman" w:hAnsi="David" w:cs="David"/>
          <w:color w:val="000000"/>
          <w:sz w:val="24"/>
          <w:szCs w:val="24"/>
          <w:rtl/>
        </w:rPr>
        <w:t>).</w:t>
      </w:r>
    </w:p>
    <w:p w:rsidR="00EC6217" w:rsidRPr="000A22FD" w:rsidRDefault="00EC6217" w:rsidP="00EC6217">
      <w:pPr>
        <w:spacing w:before="120" w:line="360" w:lineRule="atLeast"/>
        <w:ind w:left="567" w:right="425" w:hanging="567"/>
        <w:jc w:val="both"/>
        <w:rPr>
          <w:rFonts w:ascii="Times New Roman" w:eastAsia="Times New Roman" w:hAnsi="Times New Roman" w:cs="Times New Roman"/>
          <w:color w:val="000000"/>
          <w:sz w:val="24"/>
          <w:szCs w:val="24"/>
          <w:rtl/>
        </w:rPr>
      </w:pPr>
      <w:r w:rsidRPr="000A22FD">
        <w:rPr>
          <w:rFonts w:ascii="Calibri" w:eastAsia="Times New Roman" w:hAnsi="Calibri" w:cs="Calibri"/>
          <w:color w:val="000000"/>
          <w:sz w:val="24"/>
          <w:szCs w:val="24"/>
          <w:rtl/>
        </w:rPr>
        <w:t>9.</w:t>
      </w:r>
      <w:r w:rsidRPr="000A22FD">
        <w:rPr>
          <w:rFonts w:ascii="Times New Roman" w:eastAsia="Times New Roman" w:hAnsi="Times New Roman" w:cs="Times New Roman"/>
          <w:color w:val="000000"/>
          <w:sz w:val="24"/>
          <w:szCs w:val="24"/>
          <w:rtl/>
        </w:rPr>
        <w:t>             </w:t>
      </w:r>
      <w:r w:rsidRPr="000A22FD">
        <w:rPr>
          <w:rFonts w:ascii="David" w:eastAsia="Times New Roman" w:hAnsi="David" w:cs="David"/>
          <w:color w:val="000000"/>
          <w:sz w:val="24"/>
          <w:szCs w:val="24"/>
          <w:rtl/>
        </w:rPr>
        <w:t>בית המשפט העליון ציין תחילה כי בהתאם להגדרת המונח "תקבול" שב</w:t>
      </w:r>
      <w:hyperlink r:id="rId77" w:history="1">
        <w:r w:rsidRPr="000A22FD">
          <w:rPr>
            <w:rFonts w:ascii="Times New Roman" w:eastAsia="Times New Roman" w:hAnsi="Times New Roman" w:cs="Times New Roman"/>
            <w:color w:val="800080"/>
            <w:sz w:val="24"/>
            <w:szCs w:val="24"/>
            <w:u w:val="single"/>
            <w:rtl/>
          </w:rPr>
          <w:t>הוראות מס הכנסה (ניהול פנקסי חשבונות)</w:t>
        </w:r>
      </w:hyperlink>
      <w:r w:rsidRPr="000A22FD">
        <w:rPr>
          <w:rFonts w:ascii="David" w:eastAsia="Times New Roman" w:hAnsi="David" w:cs="David"/>
          <w:color w:val="000000"/>
          <w:sz w:val="24"/>
          <w:szCs w:val="24"/>
          <w:rtl/>
        </w:rPr>
        <w:t>, התשל"ג-1973 (להלן – </w:t>
      </w:r>
      <w:r w:rsidRPr="000A22FD">
        <w:rPr>
          <w:rFonts w:ascii="David" w:eastAsia="Times New Roman" w:hAnsi="David" w:cs="David"/>
          <w:b/>
          <w:bCs/>
          <w:color w:val="000000"/>
          <w:sz w:val="24"/>
          <w:szCs w:val="24"/>
          <w:rtl/>
        </w:rPr>
        <w:t>הוראות ניהול פנקסים</w:t>
      </w:r>
      <w:r w:rsidRPr="000A22FD">
        <w:rPr>
          <w:rFonts w:ascii="David" w:eastAsia="Times New Roman" w:hAnsi="David" w:cs="David"/>
          <w:color w:val="000000"/>
          <w:sz w:val="24"/>
          <w:szCs w:val="24"/>
          <w:rtl/>
        </w:rPr>
        <w:t>), שרק לגביו קיימת חובת רישום, חלה חובה זו על סכומים המתקבלים על-ידי הנישום </w:t>
      </w:r>
      <w:r w:rsidRPr="000A22FD">
        <w:rPr>
          <w:rFonts w:ascii="David" w:eastAsia="Times New Roman" w:hAnsi="David" w:cs="David"/>
          <w:color w:val="000000"/>
          <w:sz w:val="24"/>
          <w:szCs w:val="24"/>
          <w:u w:val="single"/>
          <w:rtl/>
        </w:rPr>
        <w:t>במהלך עסקו</w:t>
      </w:r>
      <w:r w:rsidRPr="000A22FD">
        <w:rPr>
          <w:rFonts w:ascii="David" w:eastAsia="Times New Roman" w:hAnsi="David" w:cs="David"/>
          <w:color w:val="000000"/>
          <w:sz w:val="24"/>
          <w:szCs w:val="24"/>
          <w:rtl/>
        </w:rPr>
        <w:t>. בהמשך קבע כי "</w:t>
      </w:r>
      <w:r w:rsidRPr="000A22FD">
        <w:rPr>
          <w:rFonts w:ascii="David" w:eastAsia="Times New Roman" w:hAnsi="David" w:cs="David"/>
          <w:b/>
          <w:bCs/>
          <w:color w:val="000000"/>
          <w:sz w:val="24"/>
          <w:szCs w:val="24"/>
          <w:rtl/>
        </w:rPr>
        <w:t>מקובלת ההבחנה בין דמי שירות המהווים חלק מן המחיר שהסועד </w:t>
      </w:r>
      <w:r w:rsidRPr="000A22FD">
        <w:rPr>
          <w:rFonts w:ascii="David" w:eastAsia="Times New Roman" w:hAnsi="David" w:cs="David"/>
          <w:b/>
          <w:bCs/>
          <w:color w:val="000000"/>
          <w:sz w:val="24"/>
          <w:szCs w:val="24"/>
          <w:u w:val="single"/>
          <w:rtl/>
        </w:rPr>
        <w:t>נדרש</w:t>
      </w:r>
      <w:r w:rsidRPr="000A22FD">
        <w:rPr>
          <w:rFonts w:ascii="David" w:eastAsia="Times New Roman" w:hAnsi="David" w:cs="David"/>
          <w:b/>
          <w:bCs/>
          <w:color w:val="000000"/>
          <w:sz w:val="24"/>
          <w:szCs w:val="24"/>
          <w:rtl/>
        </w:rPr>
        <w:t> לשלם, שאז </w:t>
      </w:r>
      <w:r w:rsidRPr="000A22FD">
        <w:rPr>
          <w:rFonts w:ascii="David" w:eastAsia="Times New Roman" w:hAnsi="David" w:cs="David"/>
          <w:b/>
          <w:bCs/>
          <w:color w:val="000000"/>
          <w:sz w:val="24"/>
          <w:szCs w:val="24"/>
          <w:u w:val="single"/>
          <w:rtl/>
        </w:rPr>
        <w:t>הסכום הכולל</w:t>
      </w:r>
      <w:r w:rsidRPr="000A22FD">
        <w:rPr>
          <w:rFonts w:ascii="David" w:eastAsia="Times New Roman" w:hAnsi="David" w:cs="David"/>
          <w:b/>
          <w:bCs/>
          <w:color w:val="000000"/>
          <w:sz w:val="24"/>
          <w:szCs w:val="24"/>
          <w:rtl/>
        </w:rPr>
        <w:t> מהווה הכנסה בידי בעל המסעדה, לבין דמי שירות הניתנים מתוך </w:t>
      </w:r>
      <w:r w:rsidRPr="000A22FD">
        <w:rPr>
          <w:rFonts w:ascii="David" w:eastAsia="Times New Roman" w:hAnsi="David" w:cs="David"/>
          <w:b/>
          <w:bCs/>
          <w:color w:val="000000"/>
          <w:sz w:val="24"/>
          <w:szCs w:val="24"/>
          <w:u w:val="single"/>
          <w:rtl/>
        </w:rPr>
        <w:t>רצונו הטוב</w:t>
      </w:r>
      <w:r w:rsidRPr="000A22FD">
        <w:rPr>
          <w:rFonts w:ascii="David" w:eastAsia="Times New Roman" w:hAnsi="David" w:cs="David"/>
          <w:b/>
          <w:bCs/>
          <w:color w:val="000000"/>
          <w:sz w:val="24"/>
          <w:szCs w:val="24"/>
          <w:rtl/>
        </w:rPr>
        <w:t> של הסועד, שלא על-פי דרישה, שאז נהוג לראותם כהכנסה בידי המלצר</w:t>
      </w:r>
      <w:r w:rsidRPr="000A22FD">
        <w:rPr>
          <w:rFonts w:ascii="David" w:eastAsia="Times New Roman" w:hAnsi="David" w:cs="David"/>
          <w:color w:val="000000"/>
          <w:sz w:val="24"/>
          <w:szCs w:val="24"/>
          <w:rtl/>
        </w:rPr>
        <w:t xml:space="preserve">" (בעמ' 783 לפסק הדין; הדגשה במקור – י.פ.). כלומר, אם התשר משולם למלצר באופן וולונטרי ישירות על ידי הלקוח, אזי אין מדובר בהכנסה של </w:t>
      </w:r>
      <w:r w:rsidRPr="000A22FD">
        <w:rPr>
          <w:rFonts w:ascii="David" w:eastAsia="Times New Roman" w:hAnsi="David" w:cs="David"/>
          <w:color w:val="000000"/>
          <w:sz w:val="24"/>
          <w:szCs w:val="24"/>
          <w:rtl/>
        </w:rPr>
        <w:lastRenderedPageBreak/>
        <w:t>המסעדה אלא של המלצר בלבד, והמסעדה אינה חייבת ברישומו. לעומת זאת, אם הלקוח נדרש לשלם דמי שירות, </w:t>
      </w:r>
      <w:r w:rsidRPr="000A22FD">
        <w:rPr>
          <w:rFonts w:ascii="David" w:eastAsia="Times New Roman" w:hAnsi="David" w:cs="David"/>
          <w:color w:val="000000"/>
          <w:sz w:val="24"/>
          <w:szCs w:val="24"/>
          <w:u w:val="single"/>
          <w:rtl/>
        </w:rPr>
        <w:t>או</w:t>
      </w:r>
      <w:r w:rsidRPr="000A22FD">
        <w:rPr>
          <w:rFonts w:ascii="David" w:eastAsia="Times New Roman" w:hAnsi="David" w:cs="David"/>
          <w:color w:val="000000"/>
          <w:sz w:val="24"/>
          <w:szCs w:val="24"/>
          <w:rtl/>
        </w:rPr>
        <w:t> אם הוא משלם את סכום הארוחה והתשר באמצעי תשלום אחד, הרי שמדובר בתקבול של המסעדה והיא חייבת ברישומו. ובלשון פסק הדין:</w:t>
      </w:r>
    </w:p>
    <w:p w:rsidR="00EC6217" w:rsidRPr="000A22FD" w:rsidRDefault="00EC6217" w:rsidP="00EC6217">
      <w:pPr>
        <w:spacing w:before="120" w:line="240" w:lineRule="auto"/>
        <w:ind w:left="992" w:right="851"/>
        <w:jc w:val="both"/>
        <w:rPr>
          <w:rFonts w:ascii="Times New Roman" w:eastAsia="Times New Roman" w:hAnsi="Times New Roman" w:cs="Times New Roman"/>
          <w:color w:val="000000"/>
          <w:sz w:val="24"/>
          <w:szCs w:val="24"/>
          <w:rtl/>
        </w:rPr>
      </w:pPr>
      <w:r w:rsidRPr="000A22FD">
        <w:rPr>
          <w:rFonts w:ascii="Arial" w:eastAsia="Times New Roman" w:hAnsi="Arial" w:cs="Arial"/>
          <w:color w:val="008080"/>
          <w:sz w:val="24"/>
          <w:szCs w:val="24"/>
          <w:rtl/>
        </w:rPr>
        <w:t>--- סוף עמוד  12 ---</w:t>
      </w:r>
    </w:p>
    <w:p w:rsidR="00EC6217" w:rsidRPr="000A22FD" w:rsidRDefault="00EC6217" w:rsidP="00EC6217">
      <w:pPr>
        <w:spacing w:before="120" w:line="240" w:lineRule="auto"/>
        <w:ind w:left="992" w:right="851"/>
        <w:jc w:val="both"/>
        <w:rPr>
          <w:rFonts w:ascii="Times New Roman" w:eastAsia="Times New Roman" w:hAnsi="Times New Roman" w:cs="Times New Roman"/>
          <w:color w:val="000000"/>
          <w:sz w:val="24"/>
          <w:szCs w:val="24"/>
          <w:rtl/>
        </w:rPr>
      </w:pPr>
      <w:r w:rsidRPr="000A22FD">
        <w:rPr>
          <w:rFonts w:ascii="David" w:eastAsia="Times New Roman" w:hAnsi="David" w:cs="David"/>
          <w:color w:val="000000"/>
          <w:sz w:val="24"/>
          <w:szCs w:val="24"/>
          <w:rtl/>
        </w:rPr>
        <w:t>"</w:t>
      </w:r>
      <w:r w:rsidRPr="000A22FD">
        <w:rPr>
          <w:rFonts w:ascii="David" w:eastAsia="Times New Roman" w:hAnsi="David" w:cs="David"/>
          <w:b/>
          <w:bCs/>
          <w:color w:val="000000"/>
          <w:sz w:val="24"/>
          <w:szCs w:val="24"/>
          <w:rtl/>
        </w:rPr>
        <w:t>סכומי התשר, אשר משתלמים </w:t>
      </w:r>
      <w:r w:rsidRPr="000A22FD">
        <w:rPr>
          <w:rFonts w:ascii="David" w:eastAsia="Times New Roman" w:hAnsi="David" w:cs="David"/>
          <w:b/>
          <w:bCs/>
          <w:color w:val="000000"/>
          <w:sz w:val="24"/>
          <w:szCs w:val="24"/>
          <w:u w:val="single"/>
          <w:rtl/>
        </w:rPr>
        <w:t>באמצעי תשלום אחד</w:t>
      </w:r>
      <w:r w:rsidRPr="000A22FD">
        <w:rPr>
          <w:rFonts w:ascii="David" w:eastAsia="Times New Roman" w:hAnsi="David" w:cs="David"/>
          <w:b/>
          <w:bCs/>
          <w:color w:val="000000"/>
          <w:sz w:val="24"/>
          <w:szCs w:val="24"/>
          <w:rtl/>
        </w:rPr>
        <w:t> יחד עם הארוחה, מתקבלים על-ידי בעל המסעדה, והוא מוסר לאחר מכן למלצר את חלקו. </w:t>
      </w:r>
      <w:r w:rsidRPr="000A22FD">
        <w:rPr>
          <w:rFonts w:ascii="David" w:eastAsia="Times New Roman" w:hAnsi="David" w:cs="David"/>
          <w:b/>
          <w:bCs/>
          <w:color w:val="000000"/>
          <w:sz w:val="24"/>
          <w:szCs w:val="24"/>
          <w:u w:val="single"/>
          <w:rtl/>
        </w:rPr>
        <w:t>כאשר ניתן להפריד</w:t>
      </w:r>
      <w:r w:rsidRPr="000A22FD">
        <w:rPr>
          <w:rFonts w:ascii="David" w:eastAsia="Times New Roman" w:hAnsi="David" w:cs="David"/>
          <w:b/>
          <w:bCs/>
          <w:color w:val="000000"/>
          <w:sz w:val="24"/>
          <w:szCs w:val="24"/>
          <w:rtl/>
        </w:rPr>
        <w:t> בין אמצעי התשלום עבור הארוחה לבין סכום התשר..., כי אז בעל המסעדה אינו מקבל את התשר עבור המלצר, אלא כל אחד מהם מקבל במישרין תקבול נפרד. לעומת זאת, </w:t>
      </w:r>
      <w:r w:rsidRPr="000A22FD">
        <w:rPr>
          <w:rFonts w:ascii="David" w:eastAsia="Times New Roman" w:hAnsi="David" w:cs="David"/>
          <w:b/>
          <w:bCs/>
          <w:color w:val="000000"/>
          <w:sz w:val="24"/>
          <w:szCs w:val="24"/>
          <w:u w:val="single"/>
          <w:rtl/>
        </w:rPr>
        <w:t>כאשר אמצעי התשלום הוא אחד</w:t>
      </w:r>
      <w:r w:rsidRPr="000A22FD">
        <w:rPr>
          <w:rFonts w:ascii="David" w:eastAsia="Times New Roman" w:hAnsi="David" w:cs="David"/>
          <w:b/>
          <w:bCs/>
          <w:color w:val="000000"/>
          <w:sz w:val="24"/>
          <w:szCs w:val="24"/>
          <w:rtl/>
        </w:rPr>
        <w:t>, וכלולים בו שני תשלומים, כי אז מקבל בעל המסעדה את שניהם והמלצר נושה בו בסכום התשר. זאת באשר ליסוד התקבלות התשלום. אשר לדרישה, כי הסכום יתקבל במהלך העסק, זו, כמובן, מתקיימת, שכן מדובר בתשלום אשר חוזר על עצמו ומהווה, למעשה, חלק משיטת ההפעלה של המסעדה</w:t>
      </w:r>
      <w:r w:rsidRPr="000A22FD">
        <w:rPr>
          <w:rFonts w:ascii="David" w:eastAsia="Times New Roman" w:hAnsi="David" w:cs="David"/>
          <w:color w:val="000000"/>
          <w:sz w:val="24"/>
          <w:szCs w:val="24"/>
          <w:rtl/>
        </w:rPr>
        <w:t>".</w:t>
      </w:r>
    </w:p>
    <w:p w:rsidR="00EC6217" w:rsidRPr="000A22FD" w:rsidRDefault="00EC6217" w:rsidP="00EC6217">
      <w:pPr>
        <w:spacing w:before="120" w:line="360" w:lineRule="atLeast"/>
        <w:ind w:left="567" w:right="425" w:hanging="567"/>
        <w:jc w:val="both"/>
        <w:rPr>
          <w:rFonts w:ascii="Times New Roman" w:eastAsia="Times New Roman" w:hAnsi="Times New Roman" w:cs="Times New Roman"/>
          <w:color w:val="000000"/>
          <w:sz w:val="24"/>
          <w:szCs w:val="24"/>
          <w:rtl/>
        </w:rPr>
      </w:pPr>
      <w:r w:rsidRPr="000A22FD">
        <w:rPr>
          <w:rFonts w:ascii="Calibri" w:eastAsia="Times New Roman" w:hAnsi="Calibri" w:cs="Calibri"/>
          <w:color w:val="000000"/>
          <w:sz w:val="24"/>
          <w:szCs w:val="24"/>
          <w:rtl/>
        </w:rPr>
        <w:t>10.</w:t>
      </w:r>
      <w:r w:rsidRPr="000A22FD">
        <w:rPr>
          <w:rFonts w:ascii="Times New Roman" w:eastAsia="Times New Roman" w:hAnsi="Times New Roman" w:cs="Times New Roman"/>
          <w:color w:val="000000"/>
          <w:sz w:val="24"/>
          <w:szCs w:val="24"/>
          <w:rtl/>
        </w:rPr>
        <w:t>         </w:t>
      </w:r>
      <w:r w:rsidRPr="000A22FD">
        <w:rPr>
          <w:rFonts w:ascii="David" w:eastAsia="Times New Roman" w:hAnsi="David" w:cs="David"/>
          <w:color w:val="000000"/>
          <w:sz w:val="24"/>
          <w:szCs w:val="24"/>
          <w:rtl/>
        </w:rPr>
        <w:t>אם כן, שני המבחנים שנקבעו בעניין </w:t>
      </w:r>
      <w:r w:rsidRPr="000A22FD">
        <w:rPr>
          <w:rFonts w:ascii="David" w:eastAsia="Times New Roman" w:hAnsi="David" w:cs="David"/>
          <w:b/>
          <w:bCs/>
          <w:color w:val="000000"/>
          <w:sz w:val="24"/>
          <w:szCs w:val="24"/>
          <w:rtl/>
        </w:rPr>
        <w:t xml:space="preserve">ספארי </w:t>
      </w:r>
      <w:proofErr w:type="spellStart"/>
      <w:r w:rsidRPr="000A22FD">
        <w:rPr>
          <w:rFonts w:ascii="David" w:eastAsia="Times New Roman" w:hAnsi="David" w:cs="David"/>
          <w:b/>
          <w:bCs/>
          <w:color w:val="000000"/>
          <w:sz w:val="24"/>
          <w:szCs w:val="24"/>
          <w:rtl/>
        </w:rPr>
        <w:t>הולדינגס</w:t>
      </w:r>
      <w:proofErr w:type="spellEnd"/>
      <w:r w:rsidRPr="000A22FD">
        <w:rPr>
          <w:rFonts w:ascii="David" w:eastAsia="Times New Roman" w:hAnsi="David" w:cs="David"/>
          <w:color w:val="000000"/>
          <w:sz w:val="24"/>
          <w:szCs w:val="24"/>
          <w:rtl/>
        </w:rPr>
        <w:t>, בהקשר של דיני המס, כדרך לקבוע אם קמה חובה לרשום את התשר בקופת המסעדה אם לאו, הם "מבחן הוולונטריות" ו"מבחן אמצעי התשלום". יישום מבחנים אלו על אירוע הביקורת, כך נקבע בפסק הדין, מעלה כי לא קמה בעקבותיו חובת רישום של המסעדה, משום שדמי התשר באותו עניין שולמו ישירות למלצר, באופן וולונטרי, בנפרד מהתשלום עבור הארוחה ומבלי שהגיעו לקופת המערערת. להשלמת התמונה יצוין כי בסופו של יום אישר בית המשפט העליון את פסילת הספרים, משום שהתגלה שהמערערת שם לא רשמה בקופתה תקבולים אחרים, שאותם (בניגוד לתקבולים שעמדו במוקד אירוע הביקורת) היה עליה לרשום.</w:t>
      </w:r>
    </w:p>
    <w:p w:rsidR="00EC6217" w:rsidRPr="000A22FD" w:rsidRDefault="00EC6217" w:rsidP="00EC6217">
      <w:pPr>
        <w:spacing w:before="120" w:line="360" w:lineRule="atLeast"/>
        <w:ind w:left="567" w:right="425" w:hanging="567"/>
        <w:jc w:val="both"/>
        <w:rPr>
          <w:rFonts w:ascii="Times New Roman" w:eastAsia="Times New Roman" w:hAnsi="Times New Roman" w:cs="Times New Roman"/>
          <w:color w:val="000000"/>
          <w:sz w:val="24"/>
          <w:szCs w:val="24"/>
          <w:rtl/>
        </w:rPr>
      </w:pPr>
      <w:r w:rsidRPr="000A22FD">
        <w:rPr>
          <w:rFonts w:ascii="Calibri" w:eastAsia="Times New Roman" w:hAnsi="Calibri" w:cs="Calibri"/>
          <w:color w:val="000000"/>
          <w:sz w:val="24"/>
          <w:szCs w:val="24"/>
          <w:rtl/>
        </w:rPr>
        <w:t>11.</w:t>
      </w:r>
      <w:r w:rsidRPr="000A22FD">
        <w:rPr>
          <w:rFonts w:ascii="Times New Roman" w:eastAsia="Times New Roman" w:hAnsi="Times New Roman" w:cs="Times New Roman"/>
          <w:color w:val="000000"/>
          <w:sz w:val="24"/>
          <w:szCs w:val="24"/>
          <w:rtl/>
        </w:rPr>
        <w:t>         </w:t>
      </w:r>
      <w:r w:rsidRPr="000A22FD">
        <w:rPr>
          <w:rFonts w:ascii="David" w:eastAsia="Times New Roman" w:hAnsi="David" w:cs="David"/>
          <w:color w:val="000000"/>
          <w:sz w:val="24"/>
          <w:szCs w:val="24"/>
          <w:rtl/>
        </w:rPr>
        <w:t>בפסק דין משנת 1993 שעסק במקרה דומה, "אִשרר" בית המשפט העליון הן את "מבחן הוולונטריות" והן את "מבחן אמצעי התשלום" (</w:t>
      </w:r>
      <w:hyperlink r:id="rId78" w:history="1">
        <w:r w:rsidRPr="000A22FD">
          <w:rPr>
            <w:rFonts w:ascii="Times New Roman" w:eastAsia="Times New Roman" w:hAnsi="Times New Roman" w:cs="Times New Roman"/>
            <w:color w:val="800080"/>
            <w:sz w:val="24"/>
            <w:szCs w:val="24"/>
            <w:u w:val="single"/>
            <w:rtl/>
          </w:rPr>
          <w:t xml:space="preserve">ע"א 497/89 </w:t>
        </w:r>
        <w:proofErr w:type="spellStart"/>
        <w:r w:rsidRPr="000A22FD">
          <w:rPr>
            <w:rFonts w:ascii="Times New Roman" w:eastAsia="Times New Roman" w:hAnsi="Times New Roman" w:cs="Times New Roman"/>
            <w:color w:val="800080"/>
            <w:sz w:val="24"/>
            <w:szCs w:val="24"/>
            <w:u w:val="single"/>
            <w:rtl/>
          </w:rPr>
          <w:t>אמיתי</w:t>
        </w:r>
        <w:proofErr w:type="spellEnd"/>
        <w:r w:rsidRPr="000A22FD">
          <w:rPr>
            <w:rFonts w:ascii="Times New Roman" w:eastAsia="Times New Roman" w:hAnsi="Times New Roman" w:cs="Times New Roman"/>
            <w:color w:val="800080"/>
            <w:sz w:val="24"/>
            <w:szCs w:val="24"/>
            <w:u w:val="single"/>
            <w:rtl/>
          </w:rPr>
          <w:t xml:space="preserve"> נ' פקיד שומה תל-אביב 1, פ"ד </w:t>
        </w:r>
        <w:proofErr w:type="spellStart"/>
        <w:r w:rsidRPr="000A22FD">
          <w:rPr>
            <w:rFonts w:ascii="Times New Roman" w:eastAsia="Times New Roman" w:hAnsi="Times New Roman" w:cs="Times New Roman"/>
            <w:color w:val="800080"/>
            <w:sz w:val="24"/>
            <w:szCs w:val="24"/>
            <w:u w:val="single"/>
            <w:rtl/>
          </w:rPr>
          <w:t>מז</w:t>
        </w:r>
        <w:proofErr w:type="spellEnd"/>
      </w:hyperlink>
      <w:r w:rsidRPr="000A22FD">
        <w:rPr>
          <w:rFonts w:ascii="David" w:eastAsia="Times New Roman" w:hAnsi="David" w:cs="David"/>
          <w:color w:val="000000"/>
          <w:sz w:val="24"/>
          <w:szCs w:val="24"/>
          <w:rtl/>
        </w:rPr>
        <w:t>(5) 384 (1993); להלן – </w:t>
      </w:r>
      <w:r w:rsidRPr="000A22FD">
        <w:rPr>
          <w:rFonts w:ascii="David" w:eastAsia="Times New Roman" w:hAnsi="David" w:cs="David"/>
          <w:b/>
          <w:bCs/>
          <w:color w:val="000000"/>
          <w:sz w:val="24"/>
          <w:szCs w:val="24"/>
          <w:rtl/>
        </w:rPr>
        <w:t xml:space="preserve">עניין </w:t>
      </w:r>
      <w:proofErr w:type="spellStart"/>
      <w:r w:rsidRPr="000A22FD">
        <w:rPr>
          <w:rFonts w:ascii="David" w:eastAsia="Times New Roman" w:hAnsi="David" w:cs="David"/>
          <w:b/>
          <w:bCs/>
          <w:color w:val="000000"/>
          <w:sz w:val="24"/>
          <w:szCs w:val="24"/>
          <w:rtl/>
        </w:rPr>
        <w:t>אמיתי</w:t>
      </w:r>
      <w:proofErr w:type="spellEnd"/>
      <w:r w:rsidRPr="000A22FD">
        <w:rPr>
          <w:rFonts w:ascii="David" w:eastAsia="Times New Roman" w:hAnsi="David" w:cs="David"/>
          <w:color w:val="000000"/>
          <w:sz w:val="24"/>
          <w:szCs w:val="24"/>
          <w:rtl/>
        </w:rPr>
        <w:t>), הגם שיישומם בנסיבות העניין הוביל לתוצאה הפוכה מזו שעלתה בעניין </w:t>
      </w:r>
      <w:r w:rsidRPr="000A22FD">
        <w:rPr>
          <w:rFonts w:ascii="David" w:eastAsia="Times New Roman" w:hAnsi="David" w:cs="David"/>
          <w:b/>
          <w:bCs/>
          <w:color w:val="000000"/>
          <w:sz w:val="24"/>
          <w:szCs w:val="24"/>
          <w:rtl/>
        </w:rPr>
        <w:t xml:space="preserve">ספארי </w:t>
      </w:r>
      <w:proofErr w:type="spellStart"/>
      <w:r w:rsidRPr="000A22FD">
        <w:rPr>
          <w:rFonts w:ascii="David" w:eastAsia="Times New Roman" w:hAnsi="David" w:cs="David"/>
          <w:b/>
          <w:bCs/>
          <w:color w:val="000000"/>
          <w:sz w:val="24"/>
          <w:szCs w:val="24"/>
          <w:rtl/>
        </w:rPr>
        <w:t>הולדינגס</w:t>
      </w:r>
      <w:proofErr w:type="spellEnd"/>
      <w:r w:rsidRPr="000A22FD">
        <w:rPr>
          <w:rFonts w:ascii="David" w:eastAsia="Times New Roman" w:hAnsi="David" w:cs="David"/>
          <w:color w:val="000000"/>
          <w:sz w:val="24"/>
          <w:szCs w:val="24"/>
          <w:rtl/>
        </w:rPr>
        <w:t>. שכן בעניין </w:t>
      </w:r>
      <w:proofErr w:type="spellStart"/>
      <w:r w:rsidRPr="000A22FD">
        <w:rPr>
          <w:rFonts w:ascii="David" w:eastAsia="Times New Roman" w:hAnsi="David" w:cs="David"/>
          <w:b/>
          <w:bCs/>
          <w:color w:val="000000"/>
          <w:sz w:val="24"/>
          <w:szCs w:val="24"/>
          <w:rtl/>
        </w:rPr>
        <w:t>אמיתי</w:t>
      </w:r>
      <w:proofErr w:type="spellEnd"/>
      <w:r w:rsidRPr="000A22FD">
        <w:rPr>
          <w:rFonts w:ascii="David" w:eastAsia="Times New Roman" w:hAnsi="David" w:cs="David"/>
          <w:color w:val="000000"/>
          <w:sz w:val="24"/>
          <w:szCs w:val="24"/>
          <w:rtl/>
        </w:rPr>
        <w:t> נקבע כי השיקים שנמצאו בקופת המסעדה ולא תאמו את סרט הקופה, כללו הן את התשלום עבור הארוחה והן את דמי התשר ועל כן "</w:t>
      </w:r>
      <w:r w:rsidRPr="000A22FD">
        <w:rPr>
          <w:rFonts w:ascii="David" w:eastAsia="Times New Roman" w:hAnsi="David" w:cs="David"/>
          <w:b/>
          <w:bCs/>
          <w:color w:val="000000"/>
          <w:sz w:val="24"/>
          <w:szCs w:val="24"/>
          <w:rtl/>
        </w:rPr>
        <w:t>היוו אמצעי תשלום אחד</w:t>
      </w:r>
      <w:r w:rsidRPr="000A22FD">
        <w:rPr>
          <w:rFonts w:ascii="David" w:eastAsia="Times New Roman" w:hAnsi="David" w:cs="David"/>
          <w:color w:val="000000"/>
          <w:sz w:val="24"/>
          <w:szCs w:val="24"/>
          <w:rtl/>
        </w:rPr>
        <w:t>". מכאן שהיה על המערער "</w:t>
      </w:r>
      <w:r w:rsidRPr="000A22FD">
        <w:rPr>
          <w:rFonts w:ascii="David" w:eastAsia="Times New Roman" w:hAnsi="David" w:cs="David"/>
          <w:b/>
          <w:bCs/>
          <w:color w:val="000000"/>
          <w:sz w:val="24"/>
          <w:szCs w:val="24"/>
          <w:rtl/>
        </w:rPr>
        <w:t>לרושמם כמות שהם, ולא הותר לו לרושמם אך בסכום ה'נטו' שבהם</w:t>
      </w:r>
      <w:r w:rsidRPr="000A22FD">
        <w:rPr>
          <w:rFonts w:ascii="David" w:eastAsia="Times New Roman" w:hAnsi="David" w:cs="David"/>
          <w:color w:val="000000"/>
          <w:sz w:val="24"/>
          <w:szCs w:val="24"/>
          <w:rtl/>
        </w:rPr>
        <w:t>", ללא כספי התשר.</w:t>
      </w:r>
    </w:p>
    <w:p w:rsidR="00EC6217" w:rsidRPr="000A22FD" w:rsidRDefault="00EC6217" w:rsidP="00EC6217">
      <w:pPr>
        <w:spacing w:before="120" w:line="360" w:lineRule="atLeast"/>
        <w:ind w:left="567" w:right="425" w:hanging="567"/>
        <w:jc w:val="both"/>
        <w:rPr>
          <w:rFonts w:ascii="Times New Roman" w:eastAsia="Times New Roman" w:hAnsi="Times New Roman" w:cs="Times New Roman"/>
          <w:color w:val="000000"/>
          <w:sz w:val="24"/>
          <w:szCs w:val="24"/>
          <w:rtl/>
        </w:rPr>
      </w:pPr>
      <w:r w:rsidRPr="000A22FD">
        <w:rPr>
          <w:rFonts w:ascii="Calibri" w:eastAsia="Times New Roman" w:hAnsi="Calibri" w:cs="Calibri"/>
          <w:color w:val="000000"/>
          <w:sz w:val="24"/>
          <w:szCs w:val="24"/>
          <w:rtl/>
        </w:rPr>
        <w:t>12.</w:t>
      </w:r>
      <w:r w:rsidRPr="000A22FD">
        <w:rPr>
          <w:rFonts w:ascii="Times New Roman" w:eastAsia="Times New Roman" w:hAnsi="Times New Roman" w:cs="Times New Roman"/>
          <w:color w:val="000000"/>
          <w:sz w:val="24"/>
          <w:szCs w:val="24"/>
          <w:rtl/>
        </w:rPr>
        <w:t>         </w:t>
      </w:r>
      <w:r w:rsidRPr="000A22FD">
        <w:rPr>
          <w:rFonts w:ascii="David" w:eastAsia="Times New Roman" w:hAnsi="David" w:cs="David"/>
          <w:color w:val="000000"/>
          <w:sz w:val="24"/>
          <w:szCs w:val="24"/>
          <w:rtl/>
        </w:rPr>
        <w:t>הלכת </w:t>
      </w:r>
      <w:r w:rsidRPr="000A22FD">
        <w:rPr>
          <w:rFonts w:ascii="David" w:eastAsia="Times New Roman" w:hAnsi="David" w:cs="David"/>
          <w:b/>
          <w:bCs/>
          <w:color w:val="000000"/>
          <w:sz w:val="24"/>
          <w:szCs w:val="24"/>
          <w:rtl/>
        </w:rPr>
        <w:t xml:space="preserve">ספארי </w:t>
      </w:r>
      <w:proofErr w:type="spellStart"/>
      <w:r w:rsidRPr="000A22FD">
        <w:rPr>
          <w:rFonts w:ascii="David" w:eastAsia="Times New Roman" w:hAnsi="David" w:cs="David"/>
          <w:b/>
          <w:bCs/>
          <w:color w:val="000000"/>
          <w:sz w:val="24"/>
          <w:szCs w:val="24"/>
          <w:rtl/>
        </w:rPr>
        <w:t>הולדינגס</w:t>
      </w:r>
      <w:proofErr w:type="spellEnd"/>
      <w:r w:rsidRPr="000A22FD">
        <w:rPr>
          <w:rFonts w:ascii="David" w:eastAsia="Times New Roman" w:hAnsi="David" w:cs="David"/>
          <w:color w:val="000000"/>
          <w:sz w:val="24"/>
          <w:szCs w:val="24"/>
          <w:rtl/>
        </w:rPr>
        <w:t> "אושררה" גם בחלוף כעשור, בפסק הדין בעניין </w:t>
      </w:r>
      <w:r w:rsidRPr="000A22FD">
        <w:rPr>
          <w:rFonts w:ascii="David" w:eastAsia="Times New Roman" w:hAnsi="David" w:cs="David"/>
          <w:b/>
          <w:bCs/>
          <w:color w:val="000000"/>
          <w:sz w:val="24"/>
          <w:szCs w:val="24"/>
          <w:rtl/>
        </w:rPr>
        <w:t>ליברמן</w:t>
      </w:r>
      <w:r w:rsidRPr="000A22FD">
        <w:rPr>
          <w:rFonts w:ascii="David" w:eastAsia="Times New Roman" w:hAnsi="David" w:cs="David"/>
          <w:color w:val="000000"/>
          <w:sz w:val="24"/>
          <w:szCs w:val="24"/>
          <w:rtl/>
        </w:rPr>
        <w:t> (</w:t>
      </w:r>
      <w:hyperlink r:id="rId79" w:history="1">
        <w:r w:rsidRPr="000A22FD">
          <w:rPr>
            <w:rFonts w:ascii="Times New Roman" w:eastAsia="Times New Roman" w:hAnsi="Times New Roman" w:cs="Times New Roman"/>
            <w:color w:val="800080"/>
            <w:sz w:val="24"/>
            <w:szCs w:val="24"/>
            <w:u w:val="single"/>
            <w:rtl/>
          </w:rPr>
          <w:t>ע"א 9229/99 פקיד שומה תל-אביב 1 נ' ליברמן, פ"ד נט</w:t>
        </w:r>
      </w:hyperlink>
      <w:r w:rsidRPr="000A22FD">
        <w:rPr>
          <w:rFonts w:ascii="David" w:eastAsia="Times New Roman" w:hAnsi="David" w:cs="David"/>
          <w:color w:val="000000"/>
          <w:sz w:val="24"/>
          <w:szCs w:val="24"/>
          <w:rtl/>
        </w:rPr>
        <w:t>(1) 509 (2004); להלן – </w:t>
      </w:r>
      <w:r w:rsidRPr="000A22FD">
        <w:rPr>
          <w:rFonts w:ascii="David" w:eastAsia="Times New Roman" w:hAnsi="David" w:cs="David"/>
          <w:b/>
          <w:bCs/>
          <w:color w:val="000000"/>
          <w:sz w:val="24"/>
          <w:szCs w:val="24"/>
          <w:rtl/>
        </w:rPr>
        <w:t>פרשת ליברמן</w:t>
      </w:r>
      <w:r w:rsidRPr="000A22FD">
        <w:rPr>
          <w:rFonts w:ascii="David" w:eastAsia="Times New Roman" w:hAnsi="David" w:cs="David"/>
          <w:color w:val="000000"/>
          <w:sz w:val="24"/>
          <w:szCs w:val="24"/>
          <w:rtl/>
        </w:rPr>
        <w:t>), בעיקר בנוגע ל"מבחן הוולונטריות", שהוא "</w:t>
      </w:r>
      <w:r w:rsidRPr="000A22FD">
        <w:rPr>
          <w:rFonts w:ascii="David" w:eastAsia="Times New Roman" w:hAnsi="David" w:cs="David"/>
          <w:b/>
          <w:bCs/>
          <w:color w:val="000000"/>
          <w:sz w:val="24"/>
          <w:szCs w:val="24"/>
          <w:rtl/>
        </w:rPr>
        <w:t>אבן הבוחן המרכזית</w:t>
      </w:r>
      <w:r w:rsidRPr="000A22FD">
        <w:rPr>
          <w:rFonts w:ascii="David" w:eastAsia="Times New Roman" w:hAnsi="David" w:cs="David"/>
          <w:color w:val="000000"/>
          <w:sz w:val="24"/>
          <w:szCs w:val="24"/>
          <w:rtl/>
        </w:rPr>
        <w:t>" שהוצבה בפסיקה "</w:t>
      </w:r>
      <w:r w:rsidRPr="000A22FD">
        <w:rPr>
          <w:rFonts w:ascii="David" w:eastAsia="Times New Roman" w:hAnsi="David" w:cs="David"/>
          <w:b/>
          <w:bCs/>
          <w:color w:val="000000"/>
          <w:sz w:val="24"/>
          <w:szCs w:val="24"/>
          <w:rtl/>
        </w:rPr>
        <w:t>לקביעה אם דמי השירות הם תקבול בידי בעל העסק</w:t>
      </w:r>
      <w:r w:rsidRPr="000A22FD">
        <w:rPr>
          <w:rFonts w:ascii="David" w:eastAsia="Times New Roman" w:hAnsi="David" w:cs="David"/>
          <w:color w:val="000000"/>
          <w:sz w:val="24"/>
          <w:szCs w:val="24"/>
          <w:rtl/>
        </w:rPr>
        <w:t>" (בעמ' 515 לפסק הדין). בנסיבות אותו עניין, החשבון שנמסר ללקוחות (שערכו ביקורת מטעם פקיד השומה) כלל 90 ש"ח</w:t>
      </w:r>
    </w:p>
    <w:p w:rsidR="00EC6217" w:rsidRPr="000A22FD" w:rsidRDefault="00EC6217" w:rsidP="00EC6217">
      <w:pPr>
        <w:spacing w:before="120" w:line="360" w:lineRule="atLeast"/>
        <w:ind w:right="425"/>
        <w:jc w:val="both"/>
        <w:rPr>
          <w:rFonts w:ascii="Times New Roman" w:eastAsia="Times New Roman" w:hAnsi="Times New Roman" w:cs="Times New Roman"/>
          <w:color w:val="000000"/>
          <w:sz w:val="24"/>
          <w:szCs w:val="24"/>
          <w:rtl/>
        </w:rPr>
      </w:pPr>
      <w:r w:rsidRPr="000A22FD">
        <w:rPr>
          <w:rFonts w:ascii="Arial" w:eastAsia="Times New Roman" w:hAnsi="Arial" w:cs="Arial"/>
          <w:color w:val="008080"/>
          <w:sz w:val="24"/>
          <w:szCs w:val="24"/>
          <w:rtl/>
        </w:rPr>
        <w:t>--- סוף עמוד  13 ---</w:t>
      </w:r>
    </w:p>
    <w:p w:rsidR="00EC6217" w:rsidRPr="000A22FD" w:rsidRDefault="00EC6217" w:rsidP="00EC6217">
      <w:pPr>
        <w:spacing w:before="120" w:line="360" w:lineRule="atLeast"/>
        <w:ind w:right="425"/>
        <w:jc w:val="both"/>
        <w:rPr>
          <w:rFonts w:ascii="Times New Roman" w:eastAsia="Times New Roman" w:hAnsi="Times New Roman" w:cs="Times New Roman"/>
          <w:color w:val="000000"/>
          <w:sz w:val="24"/>
          <w:szCs w:val="24"/>
          <w:rtl/>
        </w:rPr>
      </w:pPr>
      <w:r w:rsidRPr="000A22FD">
        <w:rPr>
          <w:rFonts w:ascii="David" w:eastAsia="Times New Roman" w:hAnsi="David" w:cs="David"/>
          <w:color w:val="000000"/>
          <w:sz w:val="24"/>
          <w:szCs w:val="24"/>
          <w:rtl/>
        </w:rPr>
        <w:lastRenderedPageBreak/>
        <w:t>עבור הארוחה ועוד 9 ש"ח (10%) כדמי שירות. "</w:t>
      </w:r>
      <w:r w:rsidRPr="000A22FD">
        <w:rPr>
          <w:rFonts w:ascii="David" w:eastAsia="Times New Roman" w:hAnsi="David" w:cs="David"/>
          <w:b/>
          <w:bCs/>
          <w:color w:val="000000"/>
          <w:sz w:val="24"/>
          <w:szCs w:val="24"/>
          <w:rtl/>
        </w:rPr>
        <w:t>הסכום הכולל לתשלום – 99 ש"ח – צוין בסוף החשבון והוקף בעיגול</w:t>
      </w:r>
      <w:r w:rsidRPr="000A22FD">
        <w:rPr>
          <w:rFonts w:ascii="David" w:eastAsia="Times New Roman" w:hAnsi="David" w:cs="David"/>
          <w:color w:val="000000"/>
          <w:sz w:val="24"/>
          <w:szCs w:val="24"/>
          <w:rtl/>
        </w:rPr>
        <w:t>". הלקוחות שילמו 99 ש"ח במזומן ורק 90 ש"ח מתוכם נרשמו בקופת המסעדה. התשר בסך 9 ש"ח הועבר ל"דלי" (קופת טיפים) ולא נרשם כלל. על כן החליט פקיד השומה לפסול את ספרי המסעדה. בית המשפט העליון קבע כי בדין נפסלו הספרים. לפני שפנה להכרעתו, הדגיש כי שאלת חובת הרישום אינה נוגעת ל</w:t>
      </w:r>
      <w:r w:rsidRPr="000A22FD">
        <w:rPr>
          <w:rFonts w:ascii="David" w:eastAsia="Times New Roman" w:hAnsi="David" w:cs="David"/>
          <w:color w:val="000000"/>
          <w:sz w:val="24"/>
          <w:szCs w:val="24"/>
          <w:u w:val="single"/>
          <w:rtl/>
        </w:rPr>
        <w:t>עצם</w:t>
      </w:r>
      <w:r w:rsidRPr="000A22FD">
        <w:rPr>
          <w:rFonts w:ascii="David" w:eastAsia="Times New Roman" w:hAnsi="David" w:cs="David"/>
          <w:color w:val="000000"/>
          <w:sz w:val="24"/>
          <w:szCs w:val="24"/>
          <w:rtl/>
        </w:rPr>
        <w:t> החבות במס</w:t>
      </w:r>
      <w:r w:rsidRPr="000A22FD">
        <w:rPr>
          <w:rFonts w:ascii="David" w:eastAsia="Times New Roman" w:hAnsi="David" w:cs="David"/>
          <w:b/>
          <w:bCs/>
          <w:color w:val="000000"/>
          <w:sz w:val="24"/>
          <w:szCs w:val="24"/>
          <w:rtl/>
        </w:rPr>
        <w:t> </w:t>
      </w:r>
      <w:r w:rsidRPr="000A22FD">
        <w:rPr>
          <w:rFonts w:ascii="David" w:eastAsia="Times New Roman" w:hAnsi="David" w:cs="David"/>
          <w:color w:val="000000"/>
          <w:sz w:val="24"/>
          <w:szCs w:val="24"/>
          <w:rtl/>
        </w:rPr>
        <w:t>בגין</w:t>
      </w:r>
      <w:r w:rsidRPr="000A22FD">
        <w:rPr>
          <w:rFonts w:ascii="David" w:eastAsia="Times New Roman" w:hAnsi="David" w:cs="David"/>
          <w:b/>
          <w:bCs/>
          <w:color w:val="000000"/>
          <w:sz w:val="24"/>
          <w:szCs w:val="24"/>
          <w:rtl/>
        </w:rPr>
        <w:t> </w:t>
      </w:r>
      <w:r w:rsidRPr="000A22FD">
        <w:rPr>
          <w:rFonts w:ascii="David" w:eastAsia="Times New Roman" w:hAnsi="David" w:cs="David"/>
          <w:color w:val="000000"/>
          <w:sz w:val="24"/>
          <w:szCs w:val="24"/>
          <w:rtl/>
        </w:rPr>
        <w:t>קבלת התשר או ל</w:t>
      </w:r>
      <w:r w:rsidRPr="000A22FD">
        <w:rPr>
          <w:rFonts w:ascii="David" w:eastAsia="Times New Roman" w:hAnsi="David" w:cs="David"/>
          <w:color w:val="000000"/>
          <w:sz w:val="24"/>
          <w:szCs w:val="24"/>
          <w:u w:val="single"/>
          <w:rtl/>
        </w:rPr>
        <w:t>שיעור</w:t>
      </w:r>
      <w:r w:rsidRPr="000A22FD">
        <w:rPr>
          <w:rFonts w:ascii="David" w:eastAsia="Times New Roman" w:hAnsi="David" w:cs="David"/>
          <w:color w:val="000000"/>
          <w:sz w:val="24"/>
          <w:szCs w:val="24"/>
          <w:rtl/>
        </w:rPr>
        <w:t> ההכנסה החייבת במס, וכי את דמי התשר יש לרשום בכל מקרה, אם לא כתקבול בספרי המסעדה, אזי ב"יומן שירות", שחייב בעל מסעדה (או כל עסק המעסיק מלצרים) לנהל, לפי </w:t>
      </w:r>
      <w:hyperlink r:id="rId80" w:history="1">
        <w:r w:rsidRPr="000A22FD">
          <w:rPr>
            <w:rFonts w:ascii="Times New Roman" w:eastAsia="Times New Roman" w:hAnsi="Times New Roman" w:cs="Times New Roman"/>
            <w:color w:val="800080"/>
            <w:sz w:val="24"/>
            <w:szCs w:val="24"/>
            <w:u w:val="single"/>
            <w:rtl/>
          </w:rPr>
          <w:t>סעיף 3(8)</w:t>
        </w:r>
      </w:hyperlink>
      <w:r w:rsidRPr="000A22FD">
        <w:rPr>
          <w:rFonts w:ascii="David" w:eastAsia="Times New Roman" w:hAnsi="David" w:cs="David"/>
          <w:color w:val="000000"/>
          <w:sz w:val="24"/>
          <w:szCs w:val="24"/>
          <w:rtl/>
        </w:rPr>
        <w:t> לתוספת י"א להוראות ניהול פנקסים (להלן – </w:t>
      </w:r>
      <w:r w:rsidRPr="000A22FD">
        <w:rPr>
          <w:rFonts w:ascii="David" w:eastAsia="Times New Roman" w:hAnsi="David" w:cs="David"/>
          <w:b/>
          <w:bCs/>
          <w:color w:val="000000"/>
          <w:sz w:val="24"/>
          <w:szCs w:val="24"/>
          <w:rtl/>
        </w:rPr>
        <w:t>יומן שירות</w:t>
      </w:r>
      <w:r w:rsidRPr="000A22FD">
        <w:rPr>
          <w:rFonts w:ascii="David" w:eastAsia="Times New Roman" w:hAnsi="David" w:cs="David"/>
          <w:color w:val="000000"/>
          <w:sz w:val="24"/>
          <w:szCs w:val="24"/>
          <w:rtl/>
        </w:rPr>
        <w:t>). יצוין כי ביומן השירות יש לרשום מדי יום את שמות המלצרים המועסקים באותו יום, מענם ומספר זהותם וכן את סכום הפדיון היומי שלהם או מספר שעות העבודה. בעל מסעדה פטור מרישום כאמור "</w:t>
      </w:r>
      <w:r w:rsidRPr="000A22FD">
        <w:rPr>
          <w:rFonts w:ascii="David" w:eastAsia="Times New Roman" w:hAnsi="David" w:cs="David"/>
          <w:b/>
          <w:bCs/>
          <w:color w:val="000000"/>
          <w:sz w:val="24"/>
          <w:szCs w:val="24"/>
          <w:rtl/>
        </w:rPr>
        <w:t>אם הודיע בעל המסעדה לקהל לקוחותיו, באמצעות מודעות, בחשבוניות, במחירונים וכיוצא באלה, כי דמי השירות כלולים במחירים</w:t>
      </w:r>
      <w:r w:rsidRPr="000A22FD">
        <w:rPr>
          <w:rFonts w:ascii="David" w:eastAsia="Times New Roman" w:hAnsi="David" w:cs="David"/>
          <w:color w:val="000000"/>
          <w:sz w:val="24"/>
          <w:szCs w:val="24"/>
          <w:rtl/>
        </w:rPr>
        <w:t>" (</w:t>
      </w:r>
      <w:hyperlink r:id="rId81" w:history="1">
        <w:r w:rsidRPr="000A22FD">
          <w:rPr>
            <w:rFonts w:ascii="Times New Roman" w:eastAsia="Times New Roman" w:hAnsi="Times New Roman" w:cs="Times New Roman"/>
            <w:color w:val="800080"/>
            <w:sz w:val="24"/>
            <w:szCs w:val="24"/>
            <w:u w:val="single"/>
            <w:rtl/>
          </w:rPr>
          <w:t>סעיף 3(8)(ב)</w:t>
        </w:r>
      </w:hyperlink>
      <w:r w:rsidRPr="000A22FD">
        <w:rPr>
          <w:rFonts w:ascii="David" w:eastAsia="Times New Roman" w:hAnsi="David" w:cs="David"/>
          <w:color w:val="000000"/>
          <w:sz w:val="24"/>
          <w:szCs w:val="24"/>
          <w:rtl/>
        </w:rPr>
        <w:t> לתוספת האמורה). עוד יצוין כי החובה לעניין יומן השירות הוכנסה להוראות הללו בתיקון משנת 1989, כך שלא עמדה על הפרק במועדים הרלוונטיים לפרשות </w:t>
      </w:r>
      <w:r w:rsidRPr="000A22FD">
        <w:rPr>
          <w:rFonts w:ascii="David" w:eastAsia="Times New Roman" w:hAnsi="David" w:cs="David"/>
          <w:b/>
          <w:bCs/>
          <w:color w:val="000000"/>
          <w:sz w:val="24"/>
          <w:szCs w:val="24"/>
          <w:rtl/>
        </w:rPr>
        <w:t xml:space="preserve">ספארי </w:t>
      </w:r>
      <w:proofErr w:type="spellStart"/>
      <w:r w:rsidRPr="000A22FD">
        <w:rPr>
          <w:rFonts w:ascii="David" w:eastAsia="Times New Roman" w:hAnsi="David" w:cs="David"/>
          <w:b/>
          <w:bCs/>
          <w:color w:val="000000"/>
          <w:sz w:val="24"/>
          <w:szCs w:val="24"/>
          <w:rtl/>
        </w:rPr>
        <w:t>הולדינגס</w:t>
      </w:r>
      <w:proofErr w:type="spellEnd"/>
      <w:r w:rsidRPr="000A22FD">
        <w:rPr>
          <w:rFonts w:ascii="David" w:eastAsia="Times New Roman" w:hAnsi="David" w:cs="David"/>
          <w:color w:val="000000"/>
          <w:sz w:val="24"/>
          <w:szCs w:val="24"/>
          <w:rtl/>
        </w:rPr>
        <w:t> </w:t>
      </w:r>
      <w:proofErr w:type="spellStart"/>
      <w:r w:rsidRPr="000A22FD">
        <w:rPr>
          <w:rFonts w:ascii="David" w:eastAsia="Times New Roman" w:hAnsi="David" w:cs="David"/>
          <w:color w:val="000000"/>
          <w:sz w:val="24"/>
          <w:szCs w:val="24"/>
          <w:rtl/>
        </w:rPr>
        <w:t>ו</w:t>
      </w:r>
      <w:r w:rsidRPr="000A22FD">
        <w:rPr>
          <w:rFonts w:ascii="David" w:eastAsia="Times New Roman" w:hAnsi="David" w:cs="David"/>
          <w:b/>
          <w:bCs/>
          <w:color w:val="000000"/>
          <w:sz w:val="24"/>
          <w:szCs w:val="24"/>
          <w:rtl/>
        </w:rPr>
        <w:t>אמיתי</w:t>
      </w:r>
      <w:proofErr w:type="spellEnd"/>
      <w:r w:rsidRPr="000A22FD">
        <w:rPr>
          <w:rFonts w:ascii="David" w:eastAsia="Times New Roman" w:hAnsi="David" w:cs="David"/>
          <w:color w:val="000000"/>
          <w:sz w:val="24"/>
          <w:szCs w:val="24"/>
          <w:rtl/>
        </w:rPr>
        <w:t>.</w:t>
      </w:r>
    </w:p>
    <w:p w:rsidR="00EC6217" w:rsidRPr="000A22FD" w:rsidRDefault="00EC6217" w:rsidP="00EC6217">
      <w:pPr>
        <w:spacing w:before="120" w:line="360" w:lineRule="atLeast"/>
        <w:ind w:left="567" w:right="425"/>
        <w:jc w:val="both"/>
        <w:rPr>
          <w:rFonts w:ascii="Times New Roman" w:eastAsia="Times New Roman" w:hAnsi="Times New Roman" w:cs="Times New Roman"/>
          <w:color w:val="000000"/>
          <w:sz w:val="24"/>
          <w:szCs w:val="24"/>
          <w:rtl/>
        </w:rPr>
      </w:pPr>
      <w:r w:rsidRPr="000A22FD">
        <w:rPr>
          <w:rFonts w:ascii="David" w:eastAsia="Times New Roman" w:hAnsi="David" w:cs="David"/>
          <w:color w:val="000000"/>
          <w:sz w:val="24"/>
          <w:szCs w:val="24"/>
          <w:rtl/>
        </w:rPr>
        <w:t>בנסיבות עניין </w:t>
      </w:r>
      <w:r w:rsidRPr="000A22FD">
        <w:rPr>
          <w:rFonts w:ascii="David" w:eastAsia="Times New Roman" w:hAnsi="David" w:cs="David"/>
          <w:b/>
          <w:bCs/>
          <w:color w:val="000000"/>
          <w:sz w:val="24"/>
          <w:szCs w:val="24"/>
          <w:rtl/>
        </w:rPr>
        <w:t>ליברמן</w:t>
      </w:r>
      <w:r w:rsidRPr="000A22FD">
        <w:rPr>
          <w:rFonts w:ascii="David" w:eastAsia="Times New Roman" w:hAnsi="David" w:cs="David"/>
          <w:color w:val="000000"/>
          <w:sz w:val="24"/>
          <w:szCs w:val="24"/>
          <w:rtl/>
        </w:rPr>
        <w:t>, כך פסק בית המשפט העליון, שולם התשר שלא באופן וולונטרי, אלא בעקבות דרישת תשלום שהוצגה ללקוחות, ועל כן, בהתאם לעקרונות שהותוו בפרשות</w:t>
      </w:r>
      <w:r w:rsidRPr="000A22FD">
        <w:rPr>
          <w:rFonts w:ascii="David" w:eastAsia="Times New Roman" w:hAnsi="David" w:cs="David"/>
          <w:b/>
          <w:bCs/>
          <w:color w:val="000000"/>
          <w:sz w:val="24"/>
          <w:szCs w:val="24"/>
          <w:rtl/>
        </w:rPr>
        <w:t xml:space="preserve"> ספארי </w:t>
      </w:r>
      <w:proofErr w:type="spellStart"/>
      <w:r w:rsidRPr="000A22FD">
        <w:rPr>
          <w:rFonts w:ascii="David" w:eastAsia="Times New Roman" w:hAnsi="David" w:cs="David"/>
          <w:b/>
          <w:bCs/>
          <w:color w:val="000000"/>
          <w:sz w:val="24"/>
          <w:szCs w:val="24"/>
          <w:rtl/>
        </w:rPr>
        <w:t>הולדינגס</w:t>
      </w:r>
      <w:proofErr w:type="spellEnd"/>
      <w:r w:rsidRPr="000A22FD">
        <w:rPr>
          <w:rFonts w:ascii="David" w:eastAsia="Times New Roman" w:hAnsi="David" w:cs="David"/>
          <w:color w:val="000000"/>
          <w:sz w:val="24"/>
          <w:szCs w:val="24"/>
          <w:rtl/>
        </w:rPr>
        <w:t> </w:t>
      </w:r>
      <w:proofErr w:type="spellStart"/>
      <w:r w:rsidRPr="000A22FD">
        <w:rPr>
          <w:rFonts w:ascii="David" w:eastAsia="Times New Roman" w:hAnsi="David" w:cs="David"/>
          <w:color w:val="000000"/>
          <w:sz w:val="24"/>
          <w:szCs w:val="24"/>
          <w:rtl/>
        </w:rPr>
        <w:t>ו</w:t>
      </w:r>
      <w:r w:rsidRPr="000A22FD">
        <w:rPr>
          <w:rFonts w:ascii="David" w:eastAsia="Times New Roman" w:hAnsi="David" w:cs="David"/>
          <w:b/>
          <w:bCs/>
          <w:color w:val="000000"/>
          <w:sz w:val="24"/>
          <w:szCs w:val="24"/>
          <w:rtl/>
        </w:rPr>
        <w:t>אמיתי</w:t>
      </w:r>
      <w:proofErr w:type="spellEnd"/>
      <w:r w:rsidRPr="000A22FD">
        <w:rPr>
          <w:rFonts w:ascii="David" w:eastAsia="Times New Roman" w:hAnsi="David" w:cs="David"/>
          <w:color w:val="000000"/>
          <w:sz w:val="24"/>
          <w:szCs w:val="24"/>
          <w:rtl/>
        </w:rPr>
        <w:t>, יש לראותו כתקבול של המסעדה המחויב ברישום. נקבע כי "</w:t>
      </w:r>
      <w:r w:rsidRPr="000A22FD">
        <w:rPr>
          <w:rFonts w:ascii="David" w:eastAsia="Times New Roman" w:hAnsi="David" w:cs="David"/>
          <w:b/>
          <w:bCs/>
          <w:color w:val="000000"/>
          <w:sz w:val="24"/>
          <w:szCs w:val="24"/>
          <w:rtl/>
        </w:rPr>
        <w:t>הבנתו הסובייקטיבית של הלקוח בשאלה אם עליו לשלם דמי שירות היא המכרעת בבחינת אופיים של דמי השירות כפרי של רצון חופשי</w:t>
      </w:r>
      <w:r w:rsidRPr="000A22FD">
        <w:rPr>
          <w:rFonts w:ascii="David" w:eastAsia="Times New Roman" w:hAnsi="David" w:cs="David"/>
          <w:color w:val="000000"/>
          <w:sz w:val="24"/>
          <w:szCs w:val="24"/>
          <w:rtl/>
        </w:rPr>
        <w:t>" (בעמ' 516 לפסק הדין), וכי אם היו הלקוחות משלמים כתשר סכום נוסף על זה שנכתב בחשבון, הוא היה עשוי להיחשב תשלום וולונטרי שאינו חב ברישום.</w:t>
      </w:r>
    </w:p>
    <w:p w:rsidR="00EC6217" w:rsidRPr="000A22FD" w:rsidRDefault="00EC6217" w:rsidP="00EC6217">
      <w:pPr>
        <w:spacing w:before="120" w:line="360" w:lineRule="atLeast"/>
        <w:ind w:left="567" w:right="425" w:hanging="567"/>
        <w:jc w:val="both"/>
        <w:rPr>
          <w:rFonts w:ascii="Times New Roman" w:eastAsia="Times New Roman" w:hAnsi="Times New Roman" w:cs="Times New Roman"/>
          <w:color w:val="000000"/>
          <w:sz w:val="24"/>
          <w:szCs w:val="24"/>
          <w:rtl/>
        </w:rPr>
      </w:pPr>
      <w:r w:rsidRPr="000A22FD">
        <w:rPr>
          <w:rFonts w:ascii="Calibri" w:eastAsia="Times New Roman" w:hAnsi="Calibri" w:cs="Calibri"/>
          <w:color w:val="000000"/>
          <w:sz w:val="24"/>
          <w:szCs w:val="24"/>
          <w:rtl/>
        </w:rPr>
        <w:t>13.</w:t>
      </w:r>
      <w:r w:rsidRPr="000A22FD">
        <w:rPr>
          <w:rFonts w:ascii="Times New Roman" w:eastAsia="Times New Roman" w:hAnsi="Times New Roman" w:cs="Times New Roman"/>
          <w:color w:val="000000"/>
          <w:sz w:val="24"/>
          <w:szCs w:val="24"/>
          <w:rtl/>
        </w:rPr>
        <w:t>         </w:t>
      </w:r>
      <w:r w:rsidRPr="000A22FD">
        <w:rPr>
          <w:rFonts w:ascii="David" w:eastAsia="Times New Roman" w:hAnsi="David" w:cs="David"/>
          <w:color w:val="000000"/>
          <w:sz w:val="24"/>
          <w:szCs w:val="24"/>
          <w:rtl/>
        </w:rPr>
        <w:t>לצד מתן תוקף מחודש להלכת </w:t>
      </w:r>
      <w:r w:rsidRPr="000A22FD">
        <w:rPr>
          <w:rFonts w:ascii="David" w:eastAsia="Times New Roman" w:hAnsi="David" w:cs="David"/>
          <w:b/>
          <w:bCs/>
          <w:color w:val="000000"/>
          <w:sz w:val="24"/>
          <w:szCs w:val="24"/>
          <w:rtl/>
        </w:rPr>
        <w:t xml:space="preserve">ספארי </w:t>
      </w:r>
      <w:proofErr w:type="spellStart"/>
      <w:r w:rsidRPr="000A22FD">
        <w:rPr>
          <w:rFonts w:ascii="David" w:eastAsia="Times New Roman" w:hAnsi="David" w:cs="David"/>
          <w:b/>
          <w:bCs/>
          <w:color w:val="000000"/>
          <w:sz w:val="24"/>
          <w:szCs w:val="24"/>
          <w:rtl/>
        </w:rPr>
        <w:t>הולדינגס</w:t>
      </w:r>
      <w:proofErr w:type="spellEnd"/>
      <w:r w:rsidRPr="000A22FD">
        <w:rPr>
          <w:rFonts w:ascii="David" w:eastAsia="Times New Roman" w:hAnsi="David" w:cs="David"/>
          <w:color w:val="000000"/>
          <w:sz w:val="24"/>
          <w:szCs w:val="24"/>
          <w:rtl/>
        </w:rPr>
        <w:t>, ניתן לקרוא הן בעניין </w:t>
      </w:r>
      <w:proofErr w:type="spellStart"/>
      <w:r w:rsidRPr="000A22FD">
        <w:rPr>
          <w:rFonts w:ascii="David" w:eastAsia="Times New Roman" w:hAnsi="David" w:cs="David"/>
          <w:b/>
          <w:bCs/>
          <w:color w:val="000000"/>
          <w:sz w:val="24"/>
          <w:szCs w:val="24"/>
          <w:rtl/>
        </w:rPr>
        <w:t>אמיתי</w:t>
      </w:r>
      <w:proofErr w:type="spellEnd"/>
      <w:r w:rsidRPr="000A22FD">
        <w:rPr>
          <w:rFonts w:ascii="David" w:eastAsia="Times New Roman" w:hAnsi="David" w:cs="David"/>
          <w:color w:val="000000"/>
          <w:sz w:val="24"/>
          <w:szCs w:val="24"/>
          <w:rtl/>
        </w:rPr>
        <w:t> והן בעניין </w:t>
      </w:r>
      <w:r w:rsidRPr="000A22FD">
        <w:rPr>
          <w:rFonts w:ascii="David" w:eastAsia="Times New Roman" w:hAnsi="David" w:cs="David"/>
          <w:b/>
          <w:bCs/>
          <w:color w:val="000000"/>
          <w:sz w:val="24"/>
          <w:szCs w:val="24"/>
          <w:rtl/>
        </w:rPr>
        <w:t>ליברמן</w:t>
      </w:r>
      <w:r w:rsidRPr="000A22FD">
        <w:rPr>
          <w:rFonts w:ascii="David" w:eastAsia="Times New Roman" w:hAnsi="David" w:cs="David"/>
          <w:color w:val="000000"/>
          <w:sz w:val="24"/>
          <w:szCs w:val="24"/>
          <w:rtl/>
        </w:rPr>
        <w:t>, אם כי באמרת אגב, הרהורים מסוימים לגבי מבחן אמצעי התשלום. כך, השופט מ' חשין ז"ל מדגים בעניין </w:t>
      </w:r>
      <w:proofErr w:type="spellStart"/>
      <w:r w:rsidRPr="000A22FD">
        <w:rPr>
          <w:rFonts w:ascii="David" w:eastAsia="Times New Roman" w:hAnsi="David" w:cs="David"/>
          <w:b/>
          <w:bCs/>
          <w:color w:val="000000"/>
          <w:sz w:val="24"/>
          <w:szCs w:val="24"/>
          <w:rtl/>
        </w:rPr>
        <w:t>אמיתי</w:t>
      </w:r>
      <w:proofErr w:type="spellEnd"/>
      <w:r w:rsidRPr="000A22FD">
        <w:rPr>
          <w:rFonts w:ascii="David" w:eastAsia="Times New Roman" w:hAnsi="David" w:cs="David"/>
          <w:color w:val="000000"/>
          <w:sz w:val="24"/>
          <w:szCs w:val="24"/>
          <w:rtl/>
        </w:rPr>
        <w:t> את הקשיים שמעורר מבחן זה:</w:t>
      </w:r>
    </w:p>
    <w:p w:rsidR="00EC6217" w:rsidRPr="000A22FD" w:rsidRDefault="00EC6217" w:rsidP="00EC6217">
      <w:pPr>
        <w:spacing w:before="120" w:line="240" w:lineRule="auto"/>
        <w:ind w:left="992" w:right="851"/>
        <w:jc w:val="both"/>
        <w:rPr>
          <w:rFonts w:ascii="Times New Roman" w:eastAsia="Times New Roman" w:hAnsi="Times New Roman" w:cs="Times New Roman"/>
          <w:color w:val="000000"/>
          <w:sz w:val="24"/>
          <w:szCs w:val="24"/>
          <w:rtl/>
        </w:rPr>
      </w:pPr>
      <w:r w:rsidRPr="000A22FD">
        <w:rPr>
          <w:rFonts w:ascii="David" w:eastAsia="Times New Roman" w:hAnsi="David" w:cs="David"/>
          <w:color w:val="000000"/>
          <w:sz w:val="24"/>
          <w:szCs w:val="24"/>
          <w:rtl/>
        </w:rPr>
        <w:t>"</w:t>
      </w:r>
      <w:r w:rsidRPr="000A22FD">
        <w:rPr>
          <w:rFonts w:ascii="David" w:eastAsia="Times New Roman" w:hAnsi="David" w:cs="David"/>
          <w:b/>
          <w:bCs/>
          <w:color w:val="000000"/>
          <w:sz w:val="24"/>
          <w:szCs w:val="24"/>
          <w:rtl/>
        </w:rPr>
        <w:t xml:space="preserve">נדע עם זאת, שהקושיות לא </w:t>
      </w:r>
      <w:proofErr w:type="spellStart"/>
      <w:r w:rsidRPr="000A22FD">
        <w:rPr>
          <w:rFonts w:ascii="David" w:eastAsia="Times New Roman" w:hAnsi="David" w:cs="David"/>
          <w:b/>
          <w:bCs/>
          <w:color w:val="000000"/>
          <w:sz w:val="24"/>
          <w:szCs w:val="24"/>
          <w:rtl/>
        </w:rPr>
        <w:t>נתיישבו</w:t>
      </w:r>
      <w:proofErr w:type="spellEnd"/>
      <w:r w:rsidRPr="000A22FD">
        <w:rPr>
          <w:rFonts w:ascii="David" w:eastAsia="Times New Roman" w:hAnsi="David" w:cs="David"/>
          <w:b/>
          <w:bCs/>
          <w:color w:val="000000"/>
          <w:sz w:val="24"/>
          <w:szCs w:val="24"/>
          <w:rtl/>
        </w:rPr>
        <w:t xml:space="preserve"> כולן. נניח, למשל, שמחיר הסעודה הוא 90 ש"ח והלקוח מבקש </w:t>
      </w:r>
      <w:proofErr w:type="spellStart"/>
      <w:r w:rsidRPr="000A22FD">
        <w:rPr>
          <w:rFonts w:ascii="David" w:eastAsia="Times New Roman" w:hAnsi="David" w:cs="David"/>
          <w:b/>
          <w:bCs/>
          <w:color w:val="000000"/>
          <w:sz w:val="24"/>
          <w:szCs w:val="24"/>
          <w:rtl/>
        </w:rPr>
        <w:t>לתשור</w:t>
      </w:r>
      <w:proofErr w:type="spellEnd"/>
      <w:r w:rsidRPr="000A22FD">
        <w:rPr>
          <w:rFonts w:ascii="David" w:eastAsia="Times New Roman" w:hAnsi="David" w:cs="David"/>
          <w:b/>
          <w:bCs/>
          <w:color w:val="000000"/>
          <w:sz w:val="24"/>
          <w:szCs w:val="24"/>
          <w:rtl/>
        </w:rPr>
        <w:t xml:space="preserve"> למלצר 10 ש"ח. נוסיף עתה ונניח שהלקוח כותב שיק 'לעצמי' (או לפקודת בעל העסק) על סך 100 ש"ח; מבקש הוא לקבל - ומקבל - תמורתו 100</w:t>
      </w:r>
    </w:p>
    <w:p w:rsidR="00EC6217" w:rsidRPr="000A22FD" w:rsidRDefault="00EC6217" w:rsidP="00EC6217">
      <w:pPr>
        <w:spacing w:before="120" w:line="240" w:lineRule="auto"/>
        <w:ind w:left="992" w:right="851"/>
        <w:jc w:val="both"/>
        <w:rPr>
          <w:rFonts w:ascii="Times New Roman" w:eastAsia="Times New Roman" w:hAnsi="Times New Roman" w:cs="Times New Roman"/>
          <w:color w:val="000000"/>
          <w:sz w:val="24"/>
          <w:szCs w:val="24"/>
          <w:rtl/>
        </w:rPr>
      </w:pPr>
      <w:r w:rsidRPr="000A22FD">
        <w:rPr>
          <w:rFonts w:ascii="Arial" w:eastAsia="Times New Roman" w:hAnsi="Arial" w:cs="Arial"/>
          <w:color w:val="008080"/>
          <w:sz w:val="24"/>
          <w:szCs w:val="24"/>
          <w:rtl/>
        </w:rPr>
        <w:t>--- סוף עמוד  14 ---</w:t>
      </w:r>
    </w:p>
    <w:p w:rsidR="00EC6217" w:rsidRPr="000A22FD" w:rsidRDefault="00EC6217" w:rsidP="00EC6217">
      <w:pPr>
        <w:spacing w:before="120" w:line="240" w:lineRule="auto"/>
        <w:ind w:left="992" w:right="851"/>
        <w:jc w:val="both"/>
        <w:rPr>
          <w:rFonts w:ascii="Times New Roman" w:eastAsia="Times New Roman" w:hAnsi="Times New Roman" w:cs="Times New Roman"/>
          <w:color w:val="000000"/>
          <w:sz w:val="24"/>
          <w:szCs w:val="24"/>
          <w:rtl/>
        </w:rPr>
      </w:pPr>
      <w:r w:rsidRPr="000A22FD">
        <w:rPr>
          <w:rFonts w:ascii="David" w:eastAsia="Times New Roman" w:hAnsi="David" w:cs="David"/>
          <w:b/>
          <w:bCs/>
          <w:color w:val="000000"/>
          <w:sz w:val="24"/>
          <w:szCs w:val="24"/>
          <w:rtl/>
        </w:rPr>
        <w:t xml:space="preserve">ש"ח במזומן (דהיינו: הלקוח 'פורט' שיק על סך 100 ש"ח); ומאלה מפריש הוא לבעל העסק 90 ש"ח, ולמלצר - במישרין - 10 ש"ח. פעילות זו אפשר שתהיה כך או בדרך 'מקוצרת' כלשהי. ניתן לטעון במערכת עובדות מעין זו, כי השיק על סך 100 </w:t>
      </w:r>
      <w:proofErr w:type="spellStart"/>
      <w:r w:rsidRPr="000A22FD">
        <w:rPr>
          <w:rFonts w:ascii="David" w:eastAsia="Times New Roman" w:hAnsi="David" w:cs="David"/>
          <w:b/>
          <w:bCs/>
          <w:color w:val="000000"/>
          <w:sz w:val="24"/>
          <w:szCs w:val="24"/>
          <w:rtl/>
        </w:rPr>
        <w:t>הש"ח</w:t>
      </w:r>
      <w:proofErr w:type="spellEnd"/>
      <w:r w:rsidRPr="000A22FD">
        <w:rPr>
          <w:rFonts w:ascii="David" w:eastAsia="Times New Roman" w:hAnsi="David" w:cs="David"/>
          <w:b/>
          <w:bCs/>
          <w:color w:val="000000"/>
          <w:sz w:val="24"/>
          <w:szCs w:val="24"/>
          <w:rtl/>
        </w:rPr>
        <w:t xml:space="preserve"> אינו 'תקבול' בידי בעל העסק, ובדוגמה זו שהבאנו אפוא לא ייאלץ בעל העסק לרשום כ'תקבול' אלא 90 ש"ח בלבד. ומה בין מקרה זה לבין מקרים אחרים שדיברנו בהם? אכן, דומה כי הקושיות לא </w:t>
      </w:r>
      <w:proofErr w:type="spellStart"/>
      <w:r w:rsidRPr="000A22FD">
        <w:rPr>
          <w:rFonts w:ascii="David" w:eastAsia="Times New Roman" w:hAnsi="David" w:cs="David"/>
          <w:b/>
          <w:bCs/>
          <w:color w:val="000000"/>
          <w:sz w:val="24"/>
          <w:szCs w:val="24"/>
          <w:rtl/>
        </w:rPr>
        <w:t>נתיישבו</w:t>
      </w:r>
      <w:proofErr w:type="spellEnd"/>
      <w:r w:rsidRPr="000A22FD">
        <w:rPr>
          <w:rFonts w:ascii="David" w:eastAsia="Times New Roman" w:hAnsi="David" w:cs="David"/>
          <w:b/>
          <w:bCs/>
          <w:color w:val="000000"/>
          <w:sz w:val="24"/>
          <w:szCs w:val="24"/>
          <w:rtl/>
        </w:rPr>
        <w:t xml:space="preserve"> כולן</w:t>
      </w:r>
      <w:r w:rsidRPr="000A22FD">
        <w:rPr>
          <w:rFonts w:ascii="David" w:eastAsia="Times New Roman" w:hAnsi="David" w:cs="David"/>
          <w:color w:val="000000"/>
          <w:sz w:val="24"/>
          <w:szCs w:val="24"/>
          <w:rtl/>
        </w:rPr>
        <w:t>" (בעמ' 392 לפסק הדין).</w:t>
      </w:r>
    </w:p>
    <w:p w:rsidR="00EC6217" w:rsidRPr="000A22FD" w:rsidRDefault="00EC6217" w:rsidP="00EC6217">
      <w:pPr>
        <w:spacing w:before="120" w:line="360" w:lineRule="atLeast"/>
        <w:ind w:left="567" w:right="425"/>
        <w:jc w:val="both"/>
        <w:rPr>
          <w:rFonts w:ascii="Times New Roman" w:eastAsia="Times New Roman" w:hAnsi="Times New Roman" w:cs="Times New Roman"/>
          <w:color w:val="000000"/>
          <w:sz w:val="24"/>
          <w:szCs w:val="24"/>
          <w:rtl/>
        </w:rPr>
      </w:pPr>
      <w:r w:rsidRPr="000A22FD">
        <w:rPr>
          <w:rFonts w:ascii="David" w:eastAsia="Times New Roman" w:hAnsi="David" w:cs="David"/>
          <w:color w:val="000000"/>
          <w:sz w:val="24"/>
          <w:szCs w:val="24"/>
          <w:rtl/>
        </w:rPr>
        <w:t>כן ראו דברי השופט א' ריבלין בעניין </w:t>
      </w:r>
      <w:r w:rsidRPr="000A22FD">
        <w:rPr>
          <w:rFonts w:ascii="David" w:eastAsia="Times New Roman" w:hAnsi="David" w:cs="David"/>
          <w:b/>
          <w:bCs/>
          <w:color w:val="000000"/>
          <w:sz w:val="24"/>
          <w:szCs w:val="24"/>
          <w:rtl/>
        </w:rPr>
        <w:t>ליברמן</w:t>
      </w:r>
      <w:r w:rsidRPr="000A22FD">
        <w:rPr>
          <w:rFonts w:ascii="David" w:eastAsia="Times New Roman" w:hAnsi="David" w:cs="David"/>
          <w:color w:val="000000"/>
          <w:sz w:val="24"/>
          <w:szCs w:val="24"/>
          <w:rtl/>
        </w:rPr>
        <w:t>:</w:t>
      </w:r>
    </w:p>
    <w:p w:rsidR="00EC6217" w:rsidRPr="000A22FD" w:rsidRDefault="00EC6217" w:rsidP="00EC6217">
      <w:pPr>
        <w:spacing w:before="120" w:line="240" w:lineRule="auto"/>
        <w:ind w:left="992" w:right="851"/>
        <w:jc w:val="both"/>
        <w:rPr>
          <w:rFonts w:ascii="Times New Roman" w:eastAsia="Times New Roman" w:hAnsi="Times New Roman" w:cs="Times New Roman"/>
          <w:color w:val="000000"/>
          <w:sz w:val="24"/>
          <w:szCs w:val="24"/>
          <w:rtl/>
        </w:rPr>
      </w:pPr>
      <w:r w:rsidRPr="000A22FD">
        <w:rPr>
          <w:rFonts w:ascii="David" w:eastAsia="Times New Roman" w:hAnsi="David" w:cs="David"/>
          <w:color w:val="000000"/>
          <w:sz w:val="24"/>
          <w:szCs w:val="24"/>
          <w:rtl/>
        </w:rPr>
        <w:t>"</w:t>
      </w:r>
      <w:r w:rsidRPr="000A22FD">
        <w:rPr>
          <w:rFonts w:ascii="David" w:eastAsia="Times New Roman" w:hAnsi="David" w:cs="David"/>
          <w:b/>
          <w:bCs/>
          <w:color w:val="000000"/>
          <w:sz w:val="24"/>
          <w:szCs w:val="24"/>
          <w:rtl/>
        </w:rPr>
        <w:t xml:space="preserve">אין להבין את פסק-הדין בעניין ספארי </w:t>
      </w:r>
      <w:proofErr w:type="spellStart"/>
      <w:r w:rsidRPr="000A22FD">
        <w:rPr>
          <w:rFonts w:ascii="David" w:eastAsia="Times New Roman" w:hAnsi="David" w:cs="David"/>
          <w:b/>
          <w:bCs/>
          <w:color w:val="000000"/>
          <w:sz w:val="24"/>
          <w:szCs w:val="24"/>
          <w:rtl/>
        </w:rPr>
        <w:t>הולדינגס</w:t>
      </w:r>
      <w:proofErr w:type="spellEnd"/>
      <w:r w:rsidRPr="000A22FD">
        <w:rPr>
          <w:rFonts w:ascii="David" w:eastAsia="Times New Roman" w:hAnsi="David" w:cs="David"/>
          <w:b/>
          <w:bCs/>
          <w:color w:val="000000"/>
          <w:sz w:val="24"/>
          <w:szCs w:val="24"/>
          <w:rtl/>
        </w:rPr>
        <w:t xml:space="preserve">... כמציב מבחן צורני נוקשה שעניינו אמצעי התשלום והדרך שבה נתקבלו דמי השירות. הניסיון להחיל מבחן שכזה על כל מערכת עובדתית נתונה מעלה קשיים רבים.... כך, איננו סבורים כי במקרה שבפנינו די בעובדה שדמי השירות נשמרו ב'דלי' נפרד מהקופה שבה נשמרו יתר הכספים שנתקבלו מהלקוחות כדי לשנות </w:t>
      </w:r>
      <w:r w:rsidRPr="000A22FD">
        <w:rPr>
          <w:rFonts w:ascii="David" w:eastAsia="Times New Roman" w:hAnsi="David" w:cs="David"/>
          <w:b/>
          <w:bCs/>
          <w:color w:val="000000"/>
          <w:sz w:val="24"/>
          <w:szCs w:val="24"/>
          <w:rtl/>
        </w:rPr>
        <w:lastRenderedPageBreak/>
        <w:t>ממהותם של דמי השירות כתקבול של בעל המסעדה. אין להסתכל ב'דלי' אלא במה שיש בתוכו.</w:t>
      </w:r>
      <w:r w:rsidRPr="000A22FD">
        <w:rPr>
          <w:rFonts w:ascii="David" w:eastAsia="Times New Roman" w:hAnsi="David" w:cs="David"/>
          <w:color w:val="000000"/>
          <w:sz w:val="24"/>
          <w:szCs w:val="24"/>
          <w:rtl/>
        </w:rPr>
        <w:t>" (בעמ' 517 לפסק הדין).</w:t>
      </w:r>
    </w:p>
    <w:p w:rsidR="00EC6217" w:rsidRPr="000A22FD" w:rsidRDefault="00EC6217" w:rsidP="00EC6217">
      <w:pPr>
        <w:spacing w:before="120" w:line="360" w:lineRule="atLeast"/>
        <w:ind w:left="567" w:right="425"/>
        <w:jc w:val="both"/>
        <w:rPr>
          <w:rFonts w:ascii="Times New Roman" w:eastAsia="Times New Roman" w:hAnsi="Times New Roman" w:cs="Times New Roman"/>
          <w:color w:val="000000"/>
          <w:sz w:val="24"/>
          <w:szCs w:val="24"/>
          <w:rtl/>
        </w:rPr>
      </w:pPr>
      <w:r w:rsidRPr="000A22FD">
        <w:rPr>
          <w:rFonts w:ascii="David" w:eastAsia="Times New Roman" w:hAnsi="David" w:cs="David"/>
          <w:color w:val="000000"/>
          <w:sz w:val="24"/>
          <w:szCs w:val="24"/>
          <w:rtl/>
        </w:rPr>
        <w:t>הנשיא א' ברק הצטרף לעמדתו של השופט ריבלין, ואילו השופטת (כתוארה אז) א' חיות הדגישה שפרשת </w:t>
      </w:r>
      <w:r w:rsidRPr="000A22FD">
        <w:rPr>
          <w:rFonts w:ascii="David" w:eastAsia="Times New Roman" w:hAnsi="David" w:cs="David"/>
          <w:b/>
          <w:bCs/>
          <w:color w:val="000000"/>
          <w:sz w:val="24"/>
          <w:szCs w:val="24"/>
          <w:rtl/>
        </w:rPr>
        <w:t xml:space="preserve">ספארי </w:t>
      </w:r>
      <w:proofErr w:type="spellStart"/>
      <w:r w:rsidRPr="000A22FD">
        <w:rPr>
          <w:rFonts w:ascii="David" w:eastAsia="Times New Roman" w:hAnsi="David" w:cs="David"/>
          <w:b/>
          <w:bCs/>
          <w:color w:val="000000"/>
          <w:sz w:val="24"/>
          <w:szCs w:val="24"/>
          <w:rtl/>
        </w:rPr>
        <w:t>הולדינגס</w:t>
      </w:r>
      <w:proofErr w:type="spellEnd"/>
      <w:r w:rsidRPr="000A22FD">
        <w:rPr>
          <w:rFonts w:ascii="David" w:eastAsia="Times New Roman" w:hAnsi="David" w:cs="David"/>
          <w:color w:val="000000"/>
          <w:sz w:val="24"/>
          <w:szCs w:val="24"/>
          <w:rtl/>
        </w:rPr>
        <w:t> העמידה, לשם סיווג דמי תשר כתקבול, הן את מבחן הוולונטריות והן את מבחן אמצעי התשלום. עם זאת ציינה כי היא שותפה "</w:t>
      </w:r>
      <w:r w:rsidRPr="000A22FD">
        <w:rPr>
          <w:rFonts w:ascii="David" w:eastAsia="Times New Roman" w:hAnsi="David" w:cs="David"/>
          <w:b/>
          <w:bCs/>
          <w:color w:val="000000"/>
          <w:sz w:val="24"/>
          <w:szCs w:val="24"/>
          <w:rtl/>
        </w:rPr>
        <w:t>לדעה כי הבחנה על-פי קריטריונים ממין אלה מעוררת קושי ויוצרת אי-ודאות</w:t>
      </w:r>
      <w:r w:rsidRPr="000A22FD">
        <w:rPr>
          <w:rFonts w:ascii="David" w:eastAsia="Times New Roman" w:hAnsi="David" w:cs="David"/>
          <w:color w:val="000000"/>
          <w:sz w:val="24"/>
          <w:szCs w:val="24"/>
          <w:rtl/>
        </w:rPr>
        <w:t xml:space="preserve">" אך הותירה את השאלה </w:t>
      </w:r>
      <w:proofErr w:type="spellStart"/>
      <w:r w:rsidRPr="000A22FD">
        <w:rPr>
          <w:rFonts w:ascii="David" w:eastAsia="Times New Roman" w:hAnsi="David" w:cs="David"/>
          <w:color w:val="000000"/>
          <w:sz w:val="24"/>
          <w:szCs w:val="24"/>
          <w:rtl/>
        </w:rPr>
        <w:t>בצריך</w:t>
      </w:r>
      <w:proofErr w:type="spellEnd"/>
      <w:r w:rsidRPr="000A22FD">
        <w:rPr>
          <w:rFonts w:ascii="David" w:eastAsia="Times New Roman" w:hAnsi="David" w:cs="David"/>
          <w:color w:val="000000"/>
          <w:sz w:val="24"/>
          <w:szCs w:val="24"/>
          <w:rtl/>
        </w:rPr>
        <w:t xml:space="preserve"> עיון משלא נדרשה להכרעה שם.</w:t>
      </w:r>
    </w:p>
    <w:p w:rsidR="00EC6217" w:rsidRPr="000A22FD" w:rsidRDefault="00EC6217" w:rsidP="00EC6217">
      <w:pPr>
        <w:spacing w:before="120" w:line="360" w:lineRule="atLeast"/>
        <w:ind w:left="567" w:right="425" w:hanging="567"/>
        <w:jc w:val="both"/>
        <w:rPr>
          <w:rFonts w:ascii="Times New Roman" w:eastAsia="Times New Roman" w:hAnsi="Times New Roman" w:cs="Times New Roman"/>
          <w:color w:val="000000"/>
          <w:sz w:val="24"/>
          <w:szCs w:val="24"/>
          <w:rtl/>
        </w:rPr>
      </w:pPr>
      <w:r w:rsidRPr="000A22FD">
        <w:rPr>
          <w:rFonts w:ascii="Calibri" w:eastAsia="Times New Roman" w:hAnsi="Calibri" w:cs="Calibri"/>
          <w:color w:val="000000"/>
          <w:sz w:val="24"/>
          <w:szCs w:val="24"/>
          <w:rtl/>
        </w:rPr>
        <w:t>14.</w:t>
      </w:r>
      <w:r w:rsidRPr="000A22FD">
        <w:rPr>
          <w:rFonts w:ascii="Times New Roman" w:eastAsia="Times New Roman" w:hAnsi="Times New Roman" w:cs="Times New Roman"/>
          <w:color w:val="000000"/>
          <w:sz w:val="24"/>
          <w:szCs w:val="24"/>
          <w:rtl/>
        </w:rPr>
        <w:t>         </w:t>
      </w:r>
      <w:r w:rsidRPr="000A22FD">
        <w:rPr>
          <w:rFonts w:ascii="David" w:eastAsia="Times New Roman" w:hAnsi="David" w:cs="David"/>
          <w:color w:val="000000"/>
          <w:sz w:val="24"/>
          <w:szCs w:val="24"/>
          <w:rtl/>
        </w:rPr>
        <w:t>נקדים ונציין כי הלכת </w:t>
      </w:r>
      <w:r w:rsidRPr="000A22FD">
        <w:rPr>
          <w:rFonts w:ascii="David" w:eastAsia="Times New Roman" w:hAnsi="David" w:cs="David"/>
          <w:b/>
          <w:bCs/>
          <w:color w:val="000000"/>
          <w:sz w:val="24"/>
          <w:szCs w:val="24"/>
          <w:rtl/>
        </w:rPr>
        <w:t xml:space="preserve">ספארי </w:t>
      </w:r>
      <w:proofErr w:type="spellStart"/>
      <w:r w:rsidRPr="000A22FD">
        <w:rPr>
          <w:rFonts w:ascii="David" w:eastAsia="Times New Roman" w:hAnsi="David" w:cs="David"/>
          <w:b/>
          <w:bCs/>
          <w:color w:val="000000"/>
          <w:sz w:val="24"/>
          <w:szCs w:val="24"/>
          <w:rtl/>
        </w:rPr>
        <w:t>הולדינגס</w:t>
      </w:r>
      <w:proofErr w:type="spellEnd"/>
      <w:r w:rsidRPr="000A22FD">
        <w:rPr>
          <w:rFonts w:ascii="David" w:eastAsia="Times New Roman" w:hAnsi="David" w:cs="David"/>
          <w:color w:val="000000"/>
          <w:sz w:val="24"/>
          <w:szCs w:val="24"/>
          <w:rtl/>
        </w:rPr>
        <w:t> עמדה לבחינה מחודשת אף במסגרת </w:t>
      </w:r>
      <w:proofErr w:type="spellStart"/>
      <w:r w:rsidRPr="000A22FD">
        <w:rPr>
          <w:rFonts w:ascii="David" w:eastAsia="Times New Roman" w:hAnsi="David" w:cs="David"/>
          <w:b/>
          <w:bCs/>
          <w:color w:val="000000"/>
          <w:sz w:val="24"/>
          <w:szCs w:val="24"/>
          <w:rtl/>
        </w:rPr>
        <w:t>דנג"ץ</w:t>
      </w:r>
      <w:proofErr w:type="spellEnd"/>
      <w:r w:rsidRPr="000A22FD">
        <w:rPr>
          <w:rFonts w:ascii="David" w:eastAsia="Times New Roman" w:hAnsi="David" w:cs="David"/>
          <w:b/>
          <w:bCs/>
          <w:color w:val="000000"/>
          <w:sz w:val="24"/>
          <w:szCs w:val="24"/>
          <w:rtl/>
        </w:rPr>
        <w:t xml:space="preserve"> כהן</w:t>
      </w:r>
      <w:r w:rsidRPr="000A22FD">
        <w:rPr>
          <w:rFonts w:ascii="David" w:eastAsia="Times New Roman" w:hAnsi="David" w:cs="David"/>
          <w:color w:val="000000"/>
          <w:sz w:val="24"/>
          <w:szCs w:val="24"/>
          <w:rtl/>
        </w:rPr>
        <w:t>, שיפורט בהמשך, וכי בדעת רוב הוחלט להותירה על כנה.</w:t>
      </w:r>
    </w:p>
    <w:p w:rsidR="00EC6217" w:rsidRPr="000A22FD" w:rsidRDefault="00EC6217" w:rsidP="00EC6217">
      <w:pPr>
        <w:spacing w:before="120" w:line="240" w:lineRule="auto"/>
        <w:ind w:left="425" w:right="425"/>
        <w:jc w:val="both"/>
        <w:rPr>
          <w:rFonts w:ascii="Times New Roman" w:eastAsia="Times New Roman" w:hAnsi="Times New Roman" w:cs="Times New Roman"/>
          <w:color w:val="000000"/>
          <w:sz w:val="24"/>
          <w:szCs w:val="24"/>
          <w:rtl/>
        </w:rPr>
      </w:pPr>
      <w:r w:rsidRPr="000A22FD">
        <w:rPr>
          <w:rFonts w:ascii="FrankRuehl" w:eastAsia="Times New Roman" w:hAnsi="FrankRuehl" w:cs="FrankRuehl"/>
          <w:color w:val="000000"/>
          <w:spacing w:val="10"/>
          <w:sz w:val="24"/>
          <w:szCs w:val="24"/>
          <w:rtl/>
        </w:rPr>
        <w:t> </w:t>
      </w:r>
    </w:p>
    <w:p w:rsidR="00EC6217" w:rsidRPr="000A22FD" w:rsidRDefault="00EC6217" w:rsidP="00EC6217">
      <w:pPr>
        <w:spacing w:before="120" w:line="360" w:lineRule="atLeast"/>
        <w:ind w:right="425"/>
        <w:jc w:val="both"/>
        <w:rPr>
          <w:rFonts w:ascii="Times New Roman" w:eastAsia="Times New Roman" w:hAnsi="Times New Roman" w:cs="Times New Roman"/>
          <w:color w:val="000000"/>
          <w:sz w:val="24"/>
          <w:szCs w:val="24"/>
          <w:rtl/>
        </w:rPr>
      </w:pPr>
      <w:r w:rsidRPr="000A22FD">
        <w:rPr>
          <w:rFonts w:ascii="FrankRuehl" w:eastAsia="Times New Roman" w:hAnsi="FrankRuehl" w:cs="FrankRuehl"/>
          <w:color w:val="000000"/>
          <w:spacing w:val="10"/>
          <w:sz w:val="24"/>
          <w:szCs w:val="24"/>
          <w:u w:val="single"/>
          <w:rtl/>
        </w:rPr>
        <w:t>"לַסְּפָרִים רַק אַתְּ הַחֵטְא וְהַשּׁוֹפֶטֶת" –</w:t>
      </w:r>
      <w:r w:rsidRPr="000A22FD">
        <w:rPr>
          <w:rFonts w:ascii="David" w:eastAsia="Times New Roman" w:hAnsi="David" w:cs="David"/>
          <w:color w:val="000000"/>
          <w:sz w:val="24"/>
          <w:szCs w:val="24"/>
          <w:u w:val="single"/>
          <w:rtl/>
        </w:rPr>
        <w:t> </w:t>
      </w:r>
      <w:r w:rsidRPr="000A22FD">
        <w:rPr>
          <w:rFonts w:ascii="FrankRuehl" w:eastAsia="Times New Roman" w:hAnsi="FrankRuehl" w:cs="FrankRuehl"/>
          <w:color w:val="000000"/>
          <w:spacing w:val="10"/>
          <w:sz w:val="24"/>
          <w:szCs w:val="24"/>
          <w:u w:val="single"/>
          <w:rtl/>
        </w:rPr>
        <w:t>התשר בהקשר של </w:t>
      </w:r>
      <w:hyperlink r:id="rId82" w:history="1">
        <w:r w:rsidRPr="000A22FD">
          <w:rPr>
            <w:rFonts w:ascii="Times New Roman" w:eastAsia="Times New Roman" w:hAnsi="Times New Roman" w:cs="Times New Roman"/>
            <w:color w:val="800080"/>
            <w:spacing w:val="10"/>
            <w:sz w:val="24"/>
            <w:szCs w:val="24"/>
            <w:u w:val="single"/>
            <w:rtl/>
          </w:rPr>
          <w:t>חוק שכר מינימום</w:t>
        </w:r>
      </w:hyperlink>
      <w:r w:rsidRPr="000A22FD">
        <w:rPr>
          <w:rFonts w:ascii="FrankRuehl" w:eastAsia="Times New Roman" w:hAnsi="FrankRuehl" w:cs="FrankRuehl"/>
          <w:color w:val="000000"/>
          <w:spacing w:val="10"/>
          <w:sz w:val="24"/>
          <w:szCs w:val="24"/>
          <w:u w:val="single"/>
          <w:rtl/>
        </w:rPr>
        <w:t> – מבחן הרישום בספרים – פרשת מלכה</w:t>
      </w:r>
    </w:p>
    <w:p w:rsidR="00EC6217" w:rsidRPr="000A22FD" w:rsidRDefault="00EC6217" w:rsidP="00EC6217">
      <w:pPr>
        <w:spacing w:before="120" w:line="360" w:lineRule="atLeast"/>
        <w:ind w:left="567" w:right="425" w:hanging="567"/>
        <w:jc w:val="both"/>
        <w:rPr>
          <w:rFonts w:ascii="Times New Roman" w:eastAsia="Times New Roman" w:hAnsi="Times New Roman" w:cs="Times New Roman"/>
          <w:color w:val="000000"/>
          <w:sz w:val="24"/>
          <w:szCs w:val="24"/>
          <w:rtl/>
        </w:rPr>
      </w:pPr>
      <w:r w:rsidRPr="000A22FD">
        <w:rPr>
          <w:rFonts w:ascii="Calibri" w:eastAsia="Times New Roman" w:hAnsi="Calibri" w:cs="Calibri"/>
          <w:color w:val="000000"/>
          <w:sz w:val="24"/>
          <w:szCs w:val="24"/>
          <w:rtl/>
        </w:rPr>
        <w:t>15.</w:t>
      </w:r>
      <w:r w:rsidRPr="000A22FD">
        <w:rPr>
          <w:rFonts w:ascii="Times New Roman" w:eastAsia="Times New Roman" w:hAnsi="Times New Roman" w:cs="Times New Roman"/>
          <w:color w:val="000000"/>
          <w:sz w:val="24"/>
          <w:szCs w:val="24"/>
          <w:rtl/>
        </w:rPr>
        <w:t>         </w:t>
      </w:r>
      <w:r w:rsidRPr="000A22FD">
        <w:rPr>
          <w:rFonts w:ascii="David" w:eastAsia="Times New Roman" w:hAnsi="David" w:cs="David"/>
          <w:color w:val="000000"/>
          <w:sz w:val="24"/>
          <w:szCs w:val="24"/>
          <w:rtl/>
        </w:rPr>
        <w:t>בעוד שבפסקי הדין שניתנו בפרשות </w:t>
      </w:r>
      <w:r w:rsidRPr="000A22FD">
        <w:rPr>
          <w:rFonts w:ascii="David" w:eastAsia="Times New Roman" w:hAnsi="David" w:cs="David"/>
          <w:b/>
          <w:bCs/>
          <w:color w:val="000000"/>
          <w:sz w:val="24"/>
          <w:szCs w:val="24"/>
          <w:rtl/>
        </w:rPr>
        <w:t xml:space="preserve">ספארי </w:t>
      </w:r>
      <w:proofErr w:type="spellStart"/>
      <w:r w:rsidRPr="000A22FD">
        <w:rPr>
          <w:rFonts w:ascii="David" w:eastAsia="Times New Roman" w:hAnsi="David" w:cs="David"/>
          <w:b/>
          <w:bCs/>
          <w:color w:val="000000"/>
          <w:sz w:val="24"/>
          <w:szCs w:val="24"/>
          <w:rtl/>
        </w:rPr>
        <w:t>הולדינגס</w:t>
      </w:r>
      <w:proofErr w:type="spellEnd"/>
      <w:r w:rsidRPr="000A22FD">
        <w:rPr>
          <w:rFonts w:ascii="David" w:eastAsia="Times New Roman" w:hAnsi="David" w:cs="David"/>
          <w:color w:val="000000"/>
          <w:sz w:val="24"/>
          <w:szCs w:val="24"/>
          <w:rtl/>
        </w:rPr>
        <w:t>, </w:t>
      </w:r>
      <w:proofErr w:type="spellStart"/>
      <w:r w:rsidRPr="000A22FD">
        <w:rPr>
          <w:rFonts w:ascii="David" w:eastAsia="Times New Roman" w:hAnsi="David" w:cs="David"/>
          <w:b/>
          <w:bCs/>
          <w:color w:val="000000"/>
          <w:sz w:val="24"/>
          <w:szCs w:val="24"/>
          <w:rtl/>
        </w:rPr>
        <w:t>אמיתי</w:t>
      </w:r>
      <w:proofErr w:type="spellEnd"/>
      <w:r w:rsidRPr="000A22FD">
        <w:rPr>
          <w:rFonts w:ascii="David" w:eastAsia="Times New Roman" w:hAnsi="David" w:cs="David"/>
          <w:color w:val="000000"/>
          <w:sz w:val="24"/>
          <w:szCs w:val="24"/>
          <w:rtl/>
        </w:rPr>
        <w:t> ו</w:t>
      </w:r>
      <w:r w:rsidRPr="000A22FD">
        <w:rPr>
          <w:rFonts w:ascii="David" w:eastAsia="Times New Roman" w:hAnsi="David" w:cs="David"/>
          <w:b/>
          <w:bCs/>
          <w:color w:val="000000"/>
          <w:sz w:val="24"/>
          <w:szCs w:val="24"/>
          <w:rtl/>
        </w:rPr>
        <w:t>ליברמן</w:t>
      </w:r>
      <w:r w:rsidRPr="000A22FD">
        <w:rPr>
          <w:rFonts w:ascii="David" w:eastAsia="Times New Roman" w:hAnsi="David" w:cs="David"/>
          <w:color w:val="000000"/>
          <w:sz w:val="24"/>
          <w:szCs w:val="24"/>
          <w:rtl/>
        </w:rPr>
        <w:t>, נבחנה שאלת התשר בהקשר של דיני המס ושאלת רישום התשר כ"תקבול" בקופת המסעדה, הרי שבפרשת </w:t>
      </w:r>
      <w:r w:rsidRPr="000A22FD">
        <w:rPr>
          <w:rFonts w:ascii="David" w:eastAsia="Times New Roman" w:hAnsi="David" w:cs="David"/>
          <w:b/>
          <w:bCs/>
          <w:color w:val="000000"/>
          <w:sz w:val="24"/>
          <w:szCs w:val="24"/>
          <w:rtl/>
        </w:rPr>
        <w:t>מלכה</w:t>
      </w:r>
      <w:r w:rsidRPr="000A22FD">
        <w:rPr>
          <w:rFonts w:ascii="David" w:eastAsia="Times New Roman" w:hAnsi="David" w:cs="David"/>
          <w:color w:val="000000"/>
          <w:sz w:val="24"/>
          <w:szCs w:val="24"/>
          <w:rtl/>
        </w:rPr>
        <w:t> (</w:t>
      </w:r>
      <w:hyperlink r:id="rId83" w:history="1">
        <w:r w:rsidRPr="000A22FD">
          <w:rPr>
            <w:rFonts w:ascii="Times New Roman" w:eastAsia="Times New Roman" w:hAnsi="Times New Roman" w:cs="Times New Roman"/>
            <w:color w:val="800080"/>
            <w:sz w:val="24"/>
            <w:szCs w:val="24"/>
            <w:u w:val="single"/>
            <w:rtl/>
          </w:rPr>
          <w:t>ע"ע (ארצי) 300113/98</w:t>
        </w:r>
      </w:hyperlink>
      <w:r w:rsidRPr="000A22FD">
        <w:rPr>
          <w:rFonts w:ascii="David" w:eastAsia="Times New Roman" w:hAnsi="David" w:cs="David"/>
          <w:color w:val="000000"/>
          <w:sz w:val="24"/>
          <w:szCs w:val="24"/>
          <w:rtl/>
        </w:rPr>
        <w:t> </w:t>
      </w:r>
      <w:proofErr w:type="spellStart"/>
      <w:r w:rsidRPr="000A22FD">
        <w:rPr>
          <w:rFonts w:ascii="David" w:eastAsia="Times New Roman" w:hAnsi="David" w:cs="David"/>
          <w:b/>
          <w:bCs/>
          <w:color w:val="000000"/>
          <w:sz w:val="24"/>
          <w:szCs w:val="24"/>
          <w:rtl/>
        </w:rPr>
        <w:t>ד.ג.מ.ב</w:t>
      </w:r>
      <w:proofErr w:type="spellEnd"/>
      <w:r w:rsidRPr="000A22FD">
        <w:rPr>
          <w:rFonts w:ascii="David" w:eastAsia="Times New Roman" w:hAnsi="David" w:cs="David"/>
          <w:b/>
          <w:bCs/>
          <w:color w:val="000000"/>
          <w:sz w:val="24"/>
          <w:szCs w:val="24"/>
          <w:rtl/>
        </w:rPr>
        <w:t>. אילת מסעדות בע"מ – מלכה</w:t>
      </w:r>
      <w:r w:rsidRPr="000A22FD">
        <w:rPr>
          <w:rFonts w:ascii="David" w:eastAsia="Times New Roman" w:hAnsi="David" w:cs="David"/>
          <w:color w:val="000000"/>
          <w:sz w:val="24"/>
          <w:szCs w:val="24"/>
          <w:rtl/>
        </w:rPr>
        <w:t>, [פורסם בנבו] </w:t>
      </w:r>
      <w:proofErr w:type="spellStart"/>
      <w:r w:rsidRPr="000A22FD">
        <w:rPr>
          <w:rFonts w:ascii="David" w:eastAsia="Times New Roman" w:hAnsi="David" w:cs="David"/>
          <w:color w:val="000000"/>
          <w:sz w:val="24"/>
          <w:szCs w:val="24"/>
          <w:rtl/>
        </w:rPr>
        <w:t>פד"ע</w:t>
      </w:r>
      <w:proofErr w:type="spellEnd"/>
      <w:r w:rsidRPr="000A22FD">
        <w:rPr>
          <w:rFonts w:ascii="David" w:eastAsia="Times New Roman" w:hAnsi="David" w:cs="David"/>
          <w:color w:val="000000"/>
          <w:sz w:val="24"/>
          <w:szCs w:val="24"/>
          <w:rtl/>
        </w:rPr>
        <w:t xml:space="preserve"> מ769 (2005); להלן – </w:t>
      </w:r>
      <w:r w:rsidRPr="000A22FD">
        <w:rPr>
          <w:rFonts w:ascii="David" w:eastAsia="Times New Roman" w:hAnsi="David" w:cs="David"/>
          <w:b/>
          <w:bCs/>
          <w:color w:val="000000"/>
          <w:sz w:val="24"/>
          <w:szCs w:val="24"/>
          <w:rtl/>
        </w:rPr>
        <w:t>עניין מלכה</w:t>
      </w:r>
      <w:r w:rsidRPr="000A22FD">
        <w:rPr>
          <w:rFonts w:ascii="David" w:eastAsia="Times New Roman" w:hAnsi="David" w:cs="David"/>
          <w:color w:val="000000"/>
          <w:sz w:val="24"/>
          <w:szCs w:val="24"/>
          <w:rtl/>
        </w:rPr>
        <w:t>) שנדונה והוכרעה בבית דין זה, נבחן מעמדו של התשר בהקשר של חובת המעסיק לשלם שכר מינימום, לפי </w:t>
      </w:r>
      <w:hyperlink r:id="rId84" w:history="1">
        <w:r w:rsidRPr="000A22FD">
          <w:rPr>
            <w:rFonts w:ascii="Times New Roman" w:eastAsia="Times New Roman" w:hAnsi="Times New Roman" w:cs="Times New Roman"/>
            <w:color w:val="800080"/>
            <w:sz w:val="24"/>
            <w:szCs w:val="24"/>
            <w:u w:val="single"/>
            <w:rtl/>
          </w:rPr>
          <w:t>חוק שכר מינימום</w:t>
        </w:r>
      </w:hyperlink>
      <w:r w:rsidRPr="000A22FD">
        <w:rPr>
          <w:rFonts w:ascii="David" w:eastAsia="Times New Roman" w:hAnsi="David" w:cs="David"/>
          <w:color w:val="000000"/>
          <w:sz w:val="24"/>
          <w:szCs w:val="24"/>
          <w:rtl/>
        </w:rPr>
        <w:t>. באותו עניין הגישה גב' ענבל מלכה תביעה נגד מעסיקיה במסעדה שבה עבדה כמלצרית. התמורה היחידה שקיבלה עבור עבודתה הייתה כספי התשר ששולמו לה</w:t>
      </w:r>
    </w:p>
    <w:p w:rsidR="00EC6217" w:rsidRPr="000A22FD" w:rsidRDefault="00EC6217" w:rsidP="00EC6217">
      <w:pPr>
        <w:spacing w:before="120" w:line="360" w:lineRule="atLeast"/>
        <w:ind w:right="425"/>
        <w:jc w:val="both"/>
        <w:rPr>
          <w:rFonts w:ascii="Times New Roman" w:eastAsia="Times New Roman" w:hAnsi="Times New Roman" w:cs="Times New Roman"/>
          <w:color w:val="000000"/>
          <w:sz w:val="24"/>
          <w:szCs w:val="24"/>
          <w:rtl/>
        </w:rPr>
      </w:pPr>
      <w:r w:rsidRPr="000A22FD">
        <w:rPr>
          <w:rFonts w:ascii="Arial" w:eastAsia="Times New Roman" w:hAnsi="Arial" w:cs="Arial"/>
          <w:color w:val="008080"/>
          <w:sz w:val="24"/>
          <w:szCs w:val="24"/>
          <w:rtl/>
        </w:rPr>
        <w:t>--- סוף עמוד  15 ---</w:t>
      </w:r>
    </w:p>
    <w:p w:rsidR="00EC6217" w:rsidRPr="000A22FD" w:rsidRDefault="00EC6217" w:rsidP="00EC6217">
      <w:pPr>
        <w:spacing w:before="120" w:line="360" w:lineRule="atLeast"/>
        <w:ind w:right="425"/>
        <w:jc w:val="both"/>
        <w:rPr>
          <w:rFonts w:ascii="Times New Roman" w:eastAsia="Times New Roman" w:hAnsi="Times New Roman" w:cs="Times New Roman"/>
          <w:color w:val="000000"/>
          <w:sz w:val="24"/>
          <w:szCs w:val="24"/>
          <w:rtl/>
        </w:rPr>
      </w:pPr>
      <w:r w:rsidRPr="000A22FD">
        <w:rPr>
          <w:rFonts w:ascii="David" w:eastAsia="Times New Roman" w:hAnsi="David" w:cs="David"/>
          <w:color w:val="000000"/>
          <w:sz w:val="24"/>
          <w:szCs w:val="24"/>
          <w:rtl/>
        </w:rPr>
        <w:t>ישירות על ידי הלקוחות. מעסיקיה התחייבו שאם לא תגיע באופן זה לשכר המינימום היומי, הם ישלימו את שכרה בהתאם מקופתם, בסוף החודש. בתביעתה עתרה גב' מלכה לתשלום שכר המינימום עבור תקופת העסקתה במסעדה, בטענה שאין לכלול את כספי התשר בחישוב השכר ששולם לה. גב' מלכה נסמכה על </w:t>
      </w:r>
      <w:hyperlink r:id="rId85" w:history="1">
        <w:r w:rsidRPr="000A22FD">
          <w:rPr>
            <w:rFonts w:ascii="Times New Roman" w:eastAsia="Times New Roman" w:hAnsi="Times New Roman" w:cs="Times New Roman"/>
            <w:color w:val="800080"/>
            <w:sz w:val="24"/>
            <w:szCs w:val="24"/>
            <w:u w:val="single"/>
            <w:rtl/>
          </w:rPr>
          <w:t>סעיף 2(א)</w:t>
        </w:r>
      </w:hyperlink>
      <w:r w:rsidRPr="000A22FD">
        <w:rPr>
          <w:rFonts w:ascii="David" w:eastAsia="Times New Roman" w:hAnsi="David" w:cs="David"/>
          <w:color w:val="000000"/>
          <w:sz w:val="24"/>
          <w:szCs w:val="24"/>
          <w:rtl/>
        </w:rPr>
        <w:t> ל</w:t>
      </w:r>
      <w:hyperlink r:id="rId86" w:history="1">
        <w:r w:rsidRPr="000A22FD">
          <w:rPr>
            <w:rFonts w:ascii="Times New Roman" w:eastAsia="Times New Roman" w:hAnsi="Times New Roman" w:cs="Times New Roman"/>
            <w:color w:val="800080"/>
            <w:sz w:val="24"/>
            <w:szCs w:val="24"/>
            <w:u w:val="single"/>
            <w:rtl/>
          </w:rPr>
          <w:t>חוק שכר מינימום</w:t>
        </w:r>
      </w:hyperlink>
      <w:r w:rsidRPr="000A22FD">
        <w:rPr>
          <w:rFonts w:ascii="David" w:eastAsia="Times New Roman" w:hAnsi="David" w:cs="David"/>
          <w:color w:val="000000"/>
          <w:sz w:val="24"/>
          <w:szCs w:val="24"/>
          <w:rtl/>
        </w:rPr>
        <w:t>, הקובע כי "</w:t>
      </w:r>
      <w:r w:rsidRPr="000A22FD">
        <w:rPr>
          <w:rFonts w:ascii="David" w:eastAsia="Times New Roman" w:hAnsi="David" w:cs="David"/>
          <w:b/>
          <w:bCs/>
          <w:color w:val="000000"/>
          <w:sz w:val="24"/>
          <w:szCs w:val="24"/>
          <w:rtl/>
        </w:rPr>
        <w:t>עובד שמלאו לו 18 שנים... המועסק במשרה מלאה, כנהוג במקום עבודתו, זכאי לקבל </w:t>
      </w:r>
      <w:r w:rsidRPr="000A22FD">
        <w:rPr>
          <w:rFonts w:ascii="David" w:eastAsia="Times New Roman" w:hAnsi="David" w:cs="David"/>
          <w:b/>
          <w:bCs/>
          <w:color w:val="000000"/>
          <w:sz w:val="24"/>
          <w:szCs w:val="24"/>
          <w:u w:val="single"/>
          <w:rtl/>
        </w:rPr>
        <w:t>ממעסיקו</w:t>
      </w:r>
      <w:r w:rsidRPr="000A22FD">
        <w:rPr>
          <w:rFonts w:ascii="David" w:eastAsia="Times New Roman" w:hAnsi="David" w:cs="David"/>
          <w:b/>
          <w:bCs/>
          <w:color w:val="000000"/>
          <w:sz w:val="24"/>
          <w:szCs w:val="24"/>
          <w:rtl/>
        </w:rPr>
        <w:t> שכר עבודה שלא יפחת משכר המינימום...</w:t>
      </w:r>
      <w:r w:rsidRPr="000A22FD">
        <w:rPr>
          <w:rFonts w:ascii="David" w:eastAsia="Times New Roman" w:hAnsi="David" w:cs="David"/>
          <w:color w:val="000000"/>
          <w:sz w:val="24"/>
          <w:szCs w:val="24"/>
          <w:rtl/>
        </w:rPr>
        <w:t>", והוסיפה כי סכומי התשר התקבלו מלקוחות המסעדה ולא מהמעסיק ולפיכך אין לראותם כשכר לעניין </w:t>
      </w:r>
      <w:hyperlink r:id="rId87" w:history="1">
        <w:r w:rsidRPr="000A22FD">
          <w:rPr>
            <w:rFonts w:ascii="Times New Roman" w:eastAsia="Times New Roman" w:hAnsi="Times New Roman" w:cs="Times New Roman"/>
            <w:color w:val="800080"/>
            <w:sz w:val="24"/>
            <w:szCs w:val="24"/>
            <w:u w:val="single"/>
            <w:rtl/>
          </w:rPr>
          <w:t>חוק שכר מינימום</w:t>
        </w:r>
      </w:hyperlink>
      <w:r w:rsidRPr="000A22FD">
        <w:rPr>
          <w:rFonts w:ascii="David" w:eastAsia="Times New Roman" w:hAnsi="David" w:cs="David"/>
          <w:color w:val="000000"/>
          <w:sz w:val="24"/>
          <w:szCs w:val="24"/>
          <w:rtl/>
        </w:rPr>
        <w:t>. המעסיקה מִצִדה הפנתה להגדרה </w:t>
      </w:r>
      <w:hyperlink r:id="rId88" w:history="1">
        <w:r w:rsidRPr="000A22FD">
          <w:rPr>
            <w:rFonts w:ascii="Times New Roman" w:eastAsia="Times New Roman" w:hAnsi="Times New Roman" w:cs="Times New Roman"/>
            <w:color w:val="800080"/>
            <w:sz w:val="24"/>
            <w:szCs w:val="24"/>
            <w:u w:val="single"/>
            <w:rtl/>
          </w:rPr>
          <w:t>שבסעיף 1</w:t>
        </w:r>
      </w:hyperlink>
      <w:r w:rsidRPr="000A22FD">
        <w:rPr>
          <w:rFonts w:ascii="David" w:eastAsia="Times New Roman" w:hAnsi="David" w:cs="David"/>
          <w:color w:val="000000"/>
          <w:sz w:val="24"/>
          <w:szCs w:val="24"/>
          <w:rtl/>
        </w:rPr>
        <w:t> ל</w:t>
      </w:r>
      <w:hyperlink r:id="rId89" w:history="1">
        <w:r w:rsidRPr="000A22FD">
          <w:rPr>
            <w:rFonts w:ascii="Times New Roman" w:eastAsia="Times New Roman" w:hAnsi="Times New Roman" w:cs="Times New Roman"/>
            <w:color w:val="800080"/>
            <w:sz w:val="24"/>
            <w:szCs w:val="24"/>
            <w:u w:val="single"/>
            <w:rtl/>
          </w:rPr>
          <w:t>חוק הגנת השכר</w:t>
        </w:r>
      </w:hyperlink>
      <w:r w:rsidRPr="000A22FD">
        <w:rPr>
          <w:rFonts w:ascii="David" w:eastAsia="Times New Roman" w:hAnsi="David" w:cs="David"/>
          <w:color w:val="000000"/>
          <w:sz w:val="24"/>
          <w:szCs w:val="24"/>
          <w:rtl/>
        </w:rPr>
        <w:t>, התשי"ח-1958 (להלן – </w:t>
      </w:r>
      <w:r w:rsidRPr="000A22FD">
        <w:rPr>
          <w:rFonts w:ascii="David" w:eastAsia="Times New Roman" w:hAnsi="David" w:cs="David"/>
          <w:b/>
          <w:bCs/>
          <w:color w:val="000000"/>
          <w:sz w:val="24"/>
          <w:szCs w:val="24"/>
          <w:rtl/>
        </w:rPr>
        <w:t>חוק הגנת השכר</w:t>
      </w:r>
      <w:r w:rsidRPr="000A22FD">
        <w:rPr>
          <w:rFonts w:ascii="David" w:eastAsia="Times New Roman" w:hAnsi="David" w:cs="David"/>
          <w:color w:val="000000"/>
          <w:sz w:val="24"/>
          <w:szCs w:val="24"/>
          <w:rtl/>
        </w:rPr>
        <w:t>), שלפיה "</w:t>
      </w:r>
      <w:r w:rsidRPr="000A22FD">
        <w:rPr>
          <w:rFonts w:ascii="David" w:eastAsia="Times New Roman" w:hAnsi="David" w:cs="David"/>
          <w:b/>
          <w:bCs/>
          <w:color w:val="000000"/>
          <w:sz w:val="24"/>
          <w:szCs w:val="24"/>
          <w:rtl/>
        </w:rPr>
        <w:t>'שכר עבודה' – לרבות תשלומים בעד חגים, פריון עבודה ושעות נוספות </w:t>
      </w:r>
      <w:r w:rsidRPr="000A22FD">
        <w:rPr>
          <w:rFonts w:ascii="David" w:eastAsia="Times New Roman" w:hAnsi="David" w:cs="David"/>
          <w:b/>
          <w:bCs/>
          <w:color w:val="000000"/>
          <w:sz w:val="24"/>
          <w:szCs w:val="24"/>
          <w:u w:val="single"/>
          <w:rtl/>
        </w:rPr>
        <w:t>ותשלומים אחרים המגיעים לעובד עקב עבודתו ובמשך עבודתו</w:t>
      </w:r>
      <w:r w:rsidRPr="000A22FD">
        <w:rPr>
          <w:rFonts w:ascii="David" w:eastAsia="Times New Roman" w:hAnsi="David" w:cs="David"/>
          <w:color w:val="000000"/>
          <w:sz w:val="24"/>
          <w:szCs w:val="24"/>
          <w:rtl/>
        </w:rPr>
        <w:t>", וטענה כי לפי הגדרה זו יש לראות את התשר כ"שכר". בית הדין האזורי קיבל את עמדת גב' מלכה וחייב את המסעדה לשלם לה שכר מינימום בגין כל תקופת עבודתה במסעדה, מעבר לסכומי התשר שקיבלה.</w:t>
      </w:r>
    </w:p>
    <w:p w:rsidR="00EC6217" w:rsidRPr="000A22FD" w:rsidRDefault="00EC6217" w:rsidP="00EC6217">
      <w:pPr>
        <w:spacing w:before="120" w:line="360" w:lineRule="atLeast"/>
        <w:ind w:left="567" w:right="425" w:hanging="567"/>
        <w:jc w:val="both"/>
        <w:rPr>
          <w:rFonts w:ascii="Times New Roman" w:eastAsia="Times New Roman" w:hAnsi="Times New Roman" w:cs="Times New Roman"/>
          <w:color w:val="000000"/>
          <w:sz w:val="24"/>
          <w:szCs w:val="24"/>
          <w:rtl/>
        </w:rPr>
      </w:pPr>
      <w:r w:rsidRPr="000A22FD">
        <w:rPr>
          <w:rFonts w:ascii="Calibri" w:eastAsia="Times New Roman" w:hAnsi="Calibri" w:cs="Calibri"/>
          <w:color w:val="000000"/>
          <w:sz w:val="24"/>
          <w:szCs w:val="24"/>
          <w:rtl/>
        </w:rPr>
        <w:t>16.</w:t>
      </w:r>
      <w:r w:rsidRPr="000A22FD">
        <w:rPr>
          <w:rFonts w:ascii="Times New Roman" w:eastAsia="Times New Roman" w:hAnsi="Times New Roman" w:cs="Times New Roman"/>
          <w:color w:val="000000"/>
          <w:sz w:val="24"/>
          <w:szCs w:val="24"/>
          <w:rtl/>
        </w:rPr>
        <w:t>         </w:t>
      </w:r>
      <w:r w:rsidRPr="000A22FD">
        <w:rPr>
          <w:rFonts w:ascii="David" w:eastAsia="Times New Roman" w:hAnsi="David" w:cs="David"/>
          <w:color w:val="000000"/>
          <w:sz w:val="24"/>
          <w:szCs w:val="24"/>
          <w:rtl/>
        </w:rPr>
        <w:t>המעסיקה ערערה על פסק דינו של בית הדין האזורי. במסגרת הליך הערעור התייצב היועץ המשפטי לממשלה (להלן – </w:t>
      </w:r>
      <w:r w:rsidRPr="000A22FD">
        <w:rPr>
          <w:rFonts w:ascii="David" w:eastAsia="Times New Roman" w:hAnsi="David" w:cs="David"/>
          <w:b/>
          <w:bCs/>
          <w:color w:val="000000"/>
          <w:sz w:val="24"/>
          <w:szCs w:val="24"/>
          <w:rtl/>
        </w:rPr>
        <w:t>היועמ"ש</w:t>
      </w:r>
      <w:r w:rsidRPr="000A22FD">
        <w:rPr>
          <w:rFonts w:ascii="David" w:eastAsia="Times New Roman" w:hAnsi="David" w:cs="David"/>
          <w:color w:val="000000"/>
          <w:sz w:val="24"/>
          <w:szCs w:val="24"/>
          <w:rtl/>
        </w:rPr>
        <w:t>), ואף הסתדרות העובדים הכללית החדשה פרשה טענותיה. יצוין כי במהלך הדיון המליץ בית הדין לנציגי ההסתדרות ולנציגי המעסיקים בענף "</w:t>
      </w:r>
      <w:r w:rsidRPr="000A22FD">
        <w:rPr>
          <w:rFonts w:ascii="David" w:eastAsia="Times New Roman" w:hAnsi="David" w:cs="David"/>
          <w:b/>
          <w:bCs/>
          <w:color w:val="000000"/>
          <w:sz w:val="24"/>
          <w:szCs w:val="24"/>
          <w:rtl/>
        </w:rPr>
        <w:t xml:space="preserve">לנסות ולפתור את סוגיית מעמדו של התשר באמצעות משא ומתן </w:t>
      </w:r>
      <w:r w:rsidRPr="000A22FD">
        <w:rPr>
          <w:rFonts w:ascii="David" w:eastAsia="Times New Roman" w:hAnsi="David" w:cs="David"/>
          <w:b/>
          <w:bCs/>
          <w:color w:val="000000"/>
          <w:sz w:val="24"/>
          <w:szCs w:val="24"/>
          <w:rtl/>
        </w:rPr>
        <w:lastRenderedPageBreak/>
        <w:t>קיבוצי, אותו ילוו לשכת התאום של הארגונים הכלכליים והיועץ המשפטי לממשלה</w:t>
      </w:r>
      <w:r w:rsidRPr="000A22FD">
        <w:rPr>
          <w:rFonts w:ascii="David" w:eastAsia="Times New Roman" w:hAnsi="David" w:cs="David"/>
          <w:color w:val="000000"/>
          <w:sz w:val="24"/>
          <w:szCs w:val="24"/>
          <w:rtl/>
        </w:rPr>
        <w:t>", אולם "</w:t>
      </w:r>
      <w:r w:rsidRPr="000A22FD">
        <w:rPr>
          <w:rFonts w:ascii="David" w:eastAsia="Times New Roman" w:hAnsi="David" w:cs="David"/>
          <w:b/>
          <w:bCs/>
          <w:color w:val="000000"/>
          <w:sz w:val="24"/>
          <w:szCs w:val="24"/>
          <w:rtl/>
        </w:rPr>
        <w:t>הדבר לא הסתייע</w:t>
      </w:r>
      <w:r w:rsidRPr="000A22FD">
        <w:rPr>
          <w:rFonts w:ascii="David" w:eastAsia="Times New Roman" w:hAnsi="David" w:cs="David"/>
          <w:color w:val="000000"/>
          <w:sz w:val="24"/>
          <w:szCs w:val="24"/>
          <w:rtl/>
        </w:rPr>
        <w:t>" ובית הדין נדרש לפסוק.</w:t>
      </w:r>
    </w:p>
    <w:p w:rsidR="00EC6217" w:rsidRPr="000A22FD" w:rsidRDefault="00EC6217" w:rsidP="00EC6217">
      <w:pPr>
        <w:spacing w:before="120" w:line="360" w:lineRule="atLeast"/>
        <w:ind w:left="567" w:right="425" w:hanging="567"/>
        <w:jc w:val="both"/>
        <w:rPr>
          <w:rFonts w:ascii="Times New Roman" w:eastAsia="Times New Roman" w:hAnsi="Times New Roman" w:cs="Times New Roman"/>
          <w:color w:val="000000"/>
          <w:sz w:val="24"/>
          <w:szCs w:val="24"/>
          <w:rtl/>
        </w:rPr>
      </w:pPr>
      <w:r w:rsidRPr="000A22FD">
        <w:rPr>
          <w:rFonts w:ascii="Calibri" w:eastAsia="Times New Roman" w:hAnsi="Calibri" w:cs="Calibri"/>
          <w:color w:val="000000"/>
          <w:sz w:val="24"/>
          <w:szCs w:val="24"/>
          <w:rtl/>
        </w:rPr>
        <w:t>17.</w:t>
      </w:r>
      <w:r w:rsidRPr="000A22FD">
        <w:rPr>
          <w:rFonts w:ascii="Times New Roman" w:eastAsia="Times New Roman" w:hAnsi="Times New Roman" w:cs="Times New Roman"/>
          <w:color w:val="000000"/>
          <w:sz w:val="24"/>
          <w:szCs w:val="24"/>
          <w:rtl/>
        </w:rPr>
        <w:t>         </w:t>
      </w:r>
      <w:r w:rsidRPr="000A22FD">
        <w:rPr>
          <w:rFonts w:ascii="David" w:eastAsia="Times New Roman" w:hAnsi="David" w:cs="David"/>
          <w:color w:val="000000"/>
          <w:sz w:val="24"/>
          <w:szCs w:val="24"/>
          <w:rtl/>
        </w:rPr>
        <w:t>בפסק דין רחב יריעה סקר בית דין זה, מפי הנשיא (בדימוס) ס' אדלר, את סעיפי החוק הרלוונטיים לעניין שכר מינימום, בחן את תכלית החקיקה ואת פסיקת בתי הדין האזוריים בשאלת מעמדו של התשר לעניין </w:t>
      </w:r>
      <w:hyperlink r:id="rId90" w:history="1">
        <w:r w:rsidRPr="000A22FD">
          <w:rPr>
            <w:rFonts w:ascii="Times New Roman" w:eastAsia="Times New Roman" w:hAnsi="Times New Roman" w:cs="Times New Roman"/>
            <w:color w:val="800080"/>
            <w:sz w:val="24"/>
            <w:szCs w:val="24"/>
            <w:u w:val="single"/>
            <w:rtl/>
          </w:rPr>
          <w:t>חוק שכר מינימום</w:t>
        </w:r>
      </w:hyperlink>
      <w:r w:rsidRPr="000A22FD">
        <w:rPr>
          <w:rFonts w:ascii="David" w:eastAsia="Times New Roman" w:hAnsi="David" w:cs="David"/>
          <w:color w:val="000000"/>
          <w:sz w:val="24"/>
          <w:szCs w:val="24"/>
          <w:rtl/>
        </w:rPr>
        <w:t>, והזכיר פסקי דין שניתנו בנושא התשר בכמה ממדינות העולם. לאחר כל אלה פסק כי תשר ששולם ישירות למלצר מבלי שעבר דרך קופת המסעדה, אינו מהווה שכר, ואילו תשר ששולם באמצעות פנקסי המעסיק מהווה שכר. וכך נקבע:</w:t>
      </w:r>
    </w:p>
    <w:p w:rsidR="00EC6217" w:rsidRPr="000A22FD" w:rsidRDefault="00EC6217" w:rsidP="00EC6217">
      <w:pPr>
        <w:spacing w:before="120" w:line="240" w:lineRule="auto"/>
        <w:ind w:left="992" w:right="851"/>
        <w:jc w:val="both"/>
        <w:rPr>
          <w:rFonts w:ascii="Times New Roman" w:eastAsia="Times New Roman" w:hAnsi="Times New Roman" w:cs="Times New Roman"/>
          <w:color w:val="000000"/>
          <w:sz w:val="24"/>
          <w:szCs w:val="24"/>
          <w:rtl/>
        </w:rPr>
      </w:pPr>
      <w:r w:rsidRPr="000A22FD">
        <w:rPr>
          <w:rFonts w:ascii="David" w:eastAsia="Times New Roman" w:hAnsi="David" w:cs="David"/>
          <w:color w:val="000000"/>
          <w:sz w:val="24"/>
          <w:szCs w:val="24"/>
          <w:rtl/>
        </w:rPr>
        <w:t>"</w:t>
      </w:r>
      <w:r w:rsidRPr="000A22FD">
        <w:rPr>
          <w:rFonts w:ascii="David" w:eastAsia="Times New Roman" w:hAnsi="David" w:cs="David"/>
          <w:b/>
          <w:bCs/>
          <w:color w:val="000000"/>
          <w:sz w:val="24"/>
          <w:szCs w:val="24"/>
          <w:u w:val="single"/>
          <w:rtl/>
        </w:rPr>
        <w:t>תשר שנמסר ישירות למלצר מבלי שהוא עובר דרך קופת המעסיקה, אינו יכול לבוא בגדר 'שכר עבודה'</w:t>
      </w:r>
      <w:r w:rsidRPr="000A22FD">
        <w:rPr>
          <w:rFonts w:ascii="David" w:eastAsia="Times New Roman" w:hAnsi="David" w:cs="David"/>
          <w:b/>
          <w:bCs/>
          <w:color w:val="000000"/>
          <w:sz w:val="24"/>
          <w:szCs w:val="24"/>
          <w:rtl/>
        </w:rPr>
        <w:t>. מדובר בתשלום שניתן על-ידי לקוח ולא על-ידי מעסיק; מדובר בשיטה שעל-פיה לא ניתן לפקח על תשלום שכר מינימום והמשחררת את המעסיקה מאחריותה לתשלום שכר מינימום; מדובר בשיטה</w:t>
      </w:r>
    </w:p>
    <w:p w:rsidR="00EC6217" w:rsidRPr="000A22FD" w:rsidRDefault="00EC6217" w:rsidP="00EC6217">
      <w:pPr>
        <w:spacing w:before="120" w:line="240" w:lineRule="auto"/>
        <w:ind w:left="992" w:right="851"/>
        <w:jc w:val="both"/>
        <w:rPr>
          <w:rFonts w:ascii="Times New Roman" w:eastAsia="Times New Roman" w:hAnsi="Times New Roman" w:cs="Times New Roman"/>
          <w:color w:val="000000"/>
          <w:sz w:val="24"/>
          <w:szCs w:val="24"/>
          <w:rtl/>
        </w:rPr>
      </w:pPr>
      <w:r w:rsidRPr="000A22FD">
        <w:rPr>
          <w:rFonts w:ascii="Arial" w:eastAsia="Times New Roman" w:hAnsi="Arial" w:cs="Arial"/>
          <w:color w:val="008080"/>
          <w:sz w:val="24"/>
          <w:szCs w:val="24"/>
          <w:rtl/>
        </w:rPr>
        <w:t>--- סוף עמוד  16 ---</w:t>
      </w:r>
    </w:p>
    <w:p w:rsidR="00EC6217" w:rsidRPr="000A22FD" w:rsidRDefault="00EC6217" w:rsidP="00EC6217">
      <w:pPr>
        <w:spacing w:before="120" w:line="240" w:lineRule="auto"/>
        <w:ind w:left="992" w:right="851"/>
        <w:jc w:val="both"/>
        <w:rPr>
          <w:rFonts w:ascii="Times New Roman" w:eastAsia="Times New Roman" w:hAnsi="Times New Roman" w:cs="Times New Roman"/>
          <w:color w:val="000000"/>
          <w:sz w:val="24"/>
          <w:szCs w:val="24"/>
          <w:rtl/>
        </w:rPr>
      </w:pPr>
      <w:r w:rsidRPr="000A22FD">
        <w:rPr>
          <w:rFonts w:ascii="David" w:eastAsia="Times New Roman" w:hAnsi="David" w:cs="David"/>
          <w:b/>
          <w:bCs/>
          <w:color w:val="000000"/>
          <w:sz w:val="24"/>
          <w:szCs w:val="24"/>
          <w:rtl/>
        </w:rPr>
        <w:t>המזמינה ניצול של המלצרים ולעתים היעדר תום-לב של המעסיקים; מדובר בשיטה המזמינה אי-תשלום דמי ביטוח לאומי ופוגעת בגביית מס; מדובר בשיטה המטעה את הלקוחות הסוברים לתומם, כי ייעודו של הכסף שהותירו למלצר הוא תשר ולא סיוע למסעדה בתשלום שכרו.</w:t>
      </w:r>
    </w:p>
    <w:p w:rsidR="00EC6217" w:rsidRPr="000A22FD" w:rsidRDefault="00EC6217" w:rsidP="00EC6217">
      <w:pPr>
        <w:spacing w:before="120" w:line="240" w:lineRule="auto"/>
        <w:ind w:left="992" w:right="851"/>
        <w:jc w:val="both"/>
        <w:rPr>
          <w:rFonts w:ascii="Times New Roman" w:eastAsia="Times New Roman" w:hAnsi="Times New Roman" w:cs="Times New Roman"/>
          <w:color w:val="000000"/>
          <w:sz w:val="24"/>
          <w:szCs w:val="24"/>
          <w:rtl/>
        </w:rPr>
      </w:pPr>
      <w:r w:rsidRPr="000A22FD">
        <w:rPr>
          <w:rFonts w:ascii="David" w:eastAsia="Times New Roman" w:hAnsi="David" w:cs="David"/>
          <w:b/>
          <w:bCs/>
          <w:color w:val="000000"/>
          <w:sz w:val="24"/>
          <w:szCs w:val="24"/>
          <w:u w:val="single"/>
          <w:rtl/>
        </w:rPr>
        <w:t>לעומת זאת, ככל שהתשר עובר דרך קופת המעסיקה הוא ייחשב כשכר לצורך </w:t>
      </w:r>
      <w:hyperlink r:id="rId91" w:history="1">
        <w:r w:rsidRPr="000A22FD">
          <w:rPr>
            <w:rFonts w:ascii="Times New Roman" w:eastAsia="Times New Roman" w:hAnsi="Times New Roman" w:cs="Times New Roman"/>
            <w:b/>
            <w:bCs/>
            <w:color w:val="800080"/>
            <w:sz w:val="24"/>
            <w:szCs w:val="24"/>
            <w:u w:val="single"/>
            <w:rtl/>
          </w:rPr>
          <w:t>חוק שכר מינימום</w:t>
        </w:r>
      </w:hyperlink>
      <w:r w:rsidRPr="000A22FD">
        <w:rPr>
          <w:rFonts w:ascii="David" w:eastAsia="Times New Roman" w:hAnsi="David" w:cs="David"/>
          <w:b/>
          <w:bCs/>
          <w:color w:val="000000"/>
          <w:sz w:val="24"/>
          <w:szCs w:val="24"/>
          <w:rtl/>
        </w:rPr>
        <w:t>. נוסיף, כי הדבר נכון גם כאשר התשר עובד דרך קופת המעסיקה באמצעות 'קופת טיפים', כל עוד הסכומים נרשמים בספרי המעסיקה. המלצר יודע מהו הסכום שהתקבל כתשר ואם הוא זכאי להשלמת הסכום כדי שכר המינימום. בדרך זו המעסיקה פועלת בשקיפות מלאה בכל הנוגע לתשלום השכר, רישום התשרים ורישום הכנסות העסק. על-פי שיטה זו שני הצדדים יודעים ובטוחים כי שכרו של המלצר לא ייפול משכר המינימום והם אף רשאים להסכים ביניהם כי אם סך התשרים עולים על שכר המינימום יוותר הסכום העודף בחזקת המלצר.</w:t>
      </w:r>
      <w:r w:rsidRPr="000A22FD">
        <w:rPr>
          <w:rFonts w:ascii="David" w:eastAsia="Times New Roman" w:hAnsi="David" w:cs="David"/>
          <w:color w:val="000000"/>
          <w:sz w:val="24"/>
          <w:szCs w:val="24"/>
          <w:rtl/>
        </w:rPr>
        <w:t>" (בעמ' 794 – 795 לפסק הדין).</w:t>
      </w:r>
    </w:p>
    <w:p w:rsidR="00EC6217" w:rsidRPr="000A22FD" w:rsidRDefault="00EC6217" w:rsidP="00EC6217">
      <w:pPr>
        <w:spacing w:before="120" w:line="360" w:lineRule="atLeast"/>
        <w:ind w:left="567" w:right="425"/>
        <w:jc w:val="both"/>
        <w:rPr>
          <w:rFonts w:ascii="Times New Roman" w:eastAsia="Times New Roman" w:hAnsi="Times New Roman" w:cs="Times New Roman"/>
          <w:color w:val="000000"/>
          <w:sz w:val="24"/>
          <w:szCs w:val="24"/>
          <w:rtl/>
        </w:rPr>
      </w:pPr>
      <w:r w:rsidRPr="000A22FD">
        <w:rPr>
          <w:rFonts w:ascii="David" w:eastAsia="Times New Roman" w:hAnsi="David" w:cs="David"/>
          <w:color w:val="000000"/>
          <w:sz w:val="24"/>
          <w:szCs w:val="24"/>
          <w:rtl/>
        </w:rPr>
        <w:t>בהתאם לקביעות עקרוניות אלה, המכונות "מבחן הרישום בספרים", נפסק כי כספי התשר שקיבלה גב' מלכה אינם מהווים שכר לעניין </w:t>
      </w:r>
      <w:hyperlink r:id="rId92" w:history="1">
        <w:r w:rsidRPr="000A22FD">
          <w:rPr>
            <w:rFonts w:ascii="Times New Roman" w:eastAsia="Times New Roman" w:hAnsi="Times New Roman" w:cs="Times New Roman"/>
            <w:color w:val="800080"/>
            <w:sz w:val="24"/>
            <w:szCs w:val="24"/>
            <w:u w:val="single"/>
            <w:rtl/>
          </w:rPr>
          <w:t>חוק שכר מינימום</w:t>
        </w:r>
      </w:hyperlink>
      <w:r w:rsidRPr="000A22FD">
        <w:rPr>
          <w:rFonts w:ascii="David" w:eastAsia="Times New Roman" w:hAnsi="David" w:cs="David"/>
          <w:color w:val="000000"/>
          <w:sz w:val="24"/>
          <w:szCs w:val="24"/>
          <w:rtl/>
        </w:rPr>
        <w:t xml:space="preserve"> משום ששולמו לידיה ישירות, מבלי שעברו דרך קופת המסעדה ומבלי שלמעסיקה </w:t>
      </w:r>
      <w:proofErr w:type="spellStart"/>
      <w:r w:rsidRPr="000A22FD">
        <w:rPr>
          <w:rFonts w:ascii="David" w:eastAsia="Times New Roman" w:hAnsi="David" w:cs="David"/>
          <w:color w:val="000000"/>
          <w:sz w:val="24"/>
          <w:szCs w:val="24"/>
          <w:rtl/>
        </w:rPr>
        <w:t>היתה</w:t>
      </w:r>
      <w:proofErr w:type="spellEnd"/>
      <w:r w:rsidRPr="000A22FD">
        <w:rPr>
          <w:rFonts w:ascii="David" w:eastAsia="Times New Roman" w:hAnsi="David" w:cs="David"/>
          <w:color w:val="000000"/>
          <w:sz w:val="24"/>
          <w:szCs w:val="24"/>
          <w:rtl/>
        </w:rPr>
        <w:t xml:space="preserve"> שליטה על קבלתם. לפיכך, כך נקבע, בדין חייב בית הדין האזורי את המעסיקה לשלם לגב' מלכה שכר עבודה בגין כל תקופת עבודתה בשירותה.</w:t>
      </w:r>
    </w:p>
    <w:p w:rsidR="00EC6217" w:rsidRPr="000A22FD" w:rsidRDefault="00EC6217" w:rsidP="00EC6217">
      <w:pPr>
        <w:spacing w:before="120" w:line="360" w:lineRule="atLeast"/>
        <w:ind w:left="567" w:right="425" w:hanging="567"/>
        <w:jc w:val="both"/>
        <w:rPr>
          <w:rFonts w:ascii="Times New Roman" w:eastAsia="Times New Roman" w:hAnsi="Times New Roman" w:cs="Times New Roman"/>
          <w:color w:val="000000"/>
          <w:sz w:val="24"/>
          <w:szCs w:val="24"/>
          <w:rtl/>
        </w:rPr>
      </w:pPr>
      <w:r w:rsidRPr="000A22FD">
        <w:rPr>
          <w:rFonts w:ascii="Calibri" w:eastAsia="Times New Roman" w:hAnsi="Calibri" w:cs="Calibri"/>
          <w:color w:val="000000"/>
          <w:sz w:val="24"/>
          <w:szCs w:val="24"/>
          <w:rtl/>
        </w:rPr>
        <w:t>18.</w:t>
      </w:r>
      <w:r w:rsidRPr="000A22FD">
        <w:rPr>
          <w:rFonts w:ascii="Times New Roman" w:eastAsia="Times New Roman" w:hAnsi="Times New Roman" w:cs="Times New Roman"/>
          <w:color w:val="000000"/>
          <w:sz w:val="24"/>
          <w:szCs w:val="24"/>
          <w:rtl/>
        </w:rPr>
        <w:t>         </w:t>
      </w:r>
      <w:r w:rsidRPr="000A22FD">
        <w:rPr>
          <w:rFonts w:ascii="David" w:eastAsia="Times New Roman" w:hAnsi="David" w:cs="David"/>
          <w:color w:val="000000"/>
          <w:sz w:val="24"/>
          <w:szCs w:val="24"/>
          <w:rtl/>
        </w:rPr>
        <w:t>את קביעותיו ביסס בית הדין, בעיקרו של דבר, על שני אלה: א. כוונת הלקוח: לקוח המשלם תשר לקופת המסעדה מבין שהוא ישולם בהמשך למלצר כשכר מהמסעדה, ואילו לקוח המשלם תשר ישירות למלצר מניח שהוא יבוא בנוסף לשכר עבודה מהמסעדה. ב. פרשנות </w:t>
      </w:r>
      <w:hyperlink r:id="rId93" w:history="1">
        <w:r w:rsidRPr="000A22FD">
          <w:rPr>
            <w:rFonts w:ascii="Times New Roman" w:eastAsia="Times New Roman" w:hAnsi="Times New Roman" w:cs="Times New Roman"/>
            <w:color w:val="800080"/>
            <w:sz w:val="24"/>
            <w:szCs w:val="24"/>
            <w:u w:val="single"/>
            <w:rtl/>
          </w:rPr>
          <w:t>חוק שכר מינימום</w:t>
        </w:r>
      </w:hyperlink>
      <w:r w:rsidRPr="000A22FD">
        <w:rPr>
          <w:rFonts w:ascii="David" w:eastAsia="Times New Roman" w:hAnsi="David" w:cs="David"/>
          <w:color w:val="000000"/>
          <w:sz w:val="24"/>
          <w:szCs w:val="24"/>
          <w:rtl/>
        </w:rPr>
        <w:t>: </w:t>
      </w:r>
      <w:hyperlink r:id="rId94" w:history="1">
        <w:r w:rsidRPr="000A22FD">
          <w:rPr>
            <w:rFonts w:ascii="Times New Roman" w:eastAsia="Times New Roman" w:hAnsi="Times New Roman" w:cs="Times New Roman"/>
            <w:color w:val="800080"/>
            <w:sz w:val="24"/>
            <w:szCs w:val="24"/>
            <w:u w:val="single"/>
            <w:rtl/>
          </w:rPr>
          <w:t>סעיפים 2(א)</w:t>
        </w:r>
      </w:hyperlink>
      <w:r w:rsidRPr="000A22FD">
        <w:rPr>
          <w:rFonts w:ascii="David" w:eastAsia="Times New Roman" w:hAnsi="David" w:cs="David"/>
          <w:color w:val="000000"/>
          <w:sz w:val="24"/>
          <w:szCs w:val="24"/>
          <w:rtl/>
        </w:rPr>
        <w:t> ו-</w:t>
      </w:r>
      <w:hyperlink r:id="rId95" w:history="1">
        <w:r w:rsidRPr="000A22FD">
          <w:rPr>
            <w:rFonts w:ascii="Times New Roman" w:eastAsia="Times New Roman" w:hAnsi="Times New Roman" w:cs="Times New Roman"/>
            <w:color w:val="800080"/>
            <w:sz w:val="24"/>
            <w:szCs w:val="24"/>
            <w:u w:val="single"/>
            <w:rtl/>
          </w:rPr>
          <w:t>3(א)</w:t>
        </w:r>
      </w:hyperlink>
      <w:r w:rsidRPr="000A22FD">
        <w:rPr>
          <w:rFonts w:ascii="David" w:eastAsia="Times New Roman" w:hAnsi="David" w:cs="David"/>
          <w:color w:val="000000"/>
          <w:sz w:val="24"/>
          <w:szCs w:val="24"/>
          <w:rtl/>
        </w:rPr>
        <w:t> לחוק זה מתייחסים לשכר המשולם על ידי המעסיק, ועל כן אין לכלול בגדר שכר סכומים המשולמים על ידי מי שאינו המעסיק. כמו כן הפנה בית הדין לפסקי הדין בעניין </w:t>
      </w:r>
      <w:proofErr w:type="spellStart"/>
      <w:r w:rsidRPr="000A22FD">
        <w:rPr>
          <w:rFonts w:ascii="David" w:eastAsia="Times New Roman" w:hAnsi="David" w:cs="David"/>
          <w:b/>
          <w:bCs/>
          <w:color w:val="000000"/>
          <w:sz w:val="24"/>
          <w:szCs w:val="24"/>
          <w:rtl/>
        </w:rPr>
        <w:t>אלכורדי</w:t>
      </w:r>
      <w:proofErr w:type="spellEnd"/>
      <w:r w:rsidRPr="000A22FD">
        <w:rPr>
          <w:rFonts w:ascii="David" w:eastAsia="Times New Roman" w:hAnsi="David" w:cs="David"/>
          <w:color w:val="000000"/>
          <w:sz w:val="24"/>
          <w:szCs w:val="24"/>
          <w:rtl/>
        </w:rPr>
        <w:t>, העוסק, נזכיר, במעמדו של התשר בהקשר של </w:t>
      </w:r>
      <w:hyperlink r:id="rId96" w:history="1">
        <w:r w:rsidRPr="000A22FD">
          <w:rPr>
            <w:rFonts w:ascii="Times New Roman" w:eastAsia="Times New Roman" w:hAnsi="Times New Roman" w:cs="Times New Roman"/>
            <w:color w:val="800080"/>
            <w:sz w:val="24"/>
            <w:szCs w:val="24"/>
            <w:u w:val="single"/>
            <w:rtl/>
          </w:rPr>
          <w:t>חוק חופשה שנתית</w:t>
        </w:r>
      </w:hyperlink>
      <w:r w:rsidRPr="000A22FD">
        <w:rPr>
          <w:rFonts w:ascii="David" w:eastAsia="Times New Roman" w:hAnsi="David" w:cs="David"/>
          <w:color w:val="000000"/>
          <w:sz w:val="24"/>
          <w:szCs w:val="24"/>
          <w:rtl/>
        </w:rPr>
        <w:t>, אשר גם בו ההתייחסות לשכר היא כאל תשלום מאת המעסיק.</w:t>
      </w:r>
    </w:p>
    <w:p w:rsidR="00EC6217" w:rsidRPr="000A22FD" w:rsidRDefault="00EC6217" w:rsidP="00EC6217">
      <w:pPr>
        <w:spacing w:before="120" w:line="360" w:lineRule="atLeast"/>
        <w:ind w:left="567" w:right="425" w:hanging="567"/>
        <w:jc w:val="both"/>
        <w:rPr>
          <w:rFonts w:ascii="Times New Roman" w:eastAsia="Times New Roman" w:hAnsi="Times New Roman" w:cs="Times New Roman"/>
          <w:color w:val="000000"/>
          <w:sz w:val="24"/>
          <w:szCs w:val="24"/>
          <w:rtl/>
        </w:rPr>
      </w:pPr>
      <w:r w:rsidRPr="000A22FD">
        <w:rPr>
          <w:rFonts w:ascii="Calibri" w:eastAsia="Times New Roman" w:hAnsi="Calibri" w:cs="Calibri"/>
          <w:color w:val="000000"/>
          <w:sz w:val="24"/>
          <w:szCs w:val="24"/>
          <w:rtl/>
        </w:rPr>
        <w:lastRenderedPageBreak/>
        <w:t>19.</w:t>
      </w:r>
      <w:r w:rsidRPr="000A22FD">
        <w:rPr>
          <w:rFonts w:ascii="Times New Roman" w:eastAsia="Times New Roman" w:hAnsi="Times New Roman" w:cs="Times New Roman"/>
          <w:color w:val="000000"/>
          <w:sz w:val="24"/>
          <w:szCs w:val="24"/>
          <w:rtl/>
        </w:rPr>
        <w:t>         </w:t>
      </w:r>
      <w:r w:rsidRPr="000A22FD">
        <w:rPr>
          <w:rFonts w:ascii="David" w:eastAsia="Times New Roman" w:hAnsi="David" w:cs="David"/>
          <w:color w:val="000000"/>
          <w:sz w:val="24"/>
          <w:szCs w:val="24"/>
          <w:rtl/>
        </w:rPr>
        <w:t>נוסף על קביעותיו של הנשיא אדלר, התקבלו במסגרת פסק הדין בעניין </w:t>
      </w:r>
      <w:r w:rsidRPr="000A22FD">
        <w:rPr>
          <w:rFonts w:ascii="David" w:eastAsia="Times New Roman" w:hAnsi="David" w:cs="David"/>
          <w:b/>
          <w:bCs/>
          <w:color w:val="000000"/>
          <w:sz w:val="24"/>
          <w:szCs w:val="24"/>
          <w:rtl/>
        </w:rPr>
        <w:t>מלכה</w:t>
      </w:r>
      <w:r w:rsidRPr="000A22FD">
        <w:rPr>
          <w:rFonts w:ascii="David" w:eastAsia="Times New Roman" w:hAnsi="David" w:cs="David"/>
          <w:color w:val="000000"/>
          <w:sz w:val="24"/>
          <w:szCs w:val="24"/>
          <w:rtl/>
        </w:rPr>
        <w:t>, ברוב דעות, הערותיו הבאות של השופט ש' צור:</w:t>
      </w:r>
    </w:p>
    <w:p w:rsidR="00EC6217" w:rsidRPr="000A22FD" w:rsidRDefault="00EC6217" w:rsidP="00EC6217">
      <w:pPr>
        <w:spacing w:before="120" w:line="240" w:lineRule="auto"/>
        <w:ind w:left="992" w:right="851"/>
        <w:jc w:val="both"/>
        <w:rPr>
          <w:rFonts w:ascii="Times New Roman" w:eastAsia="Times New Roman" w:hAnsi="Times New Roman" w:cs="Times New Roman"/>
          <w:color w:val="000000"/>
          <w:sz w:val="24"/>
          <w:szCs w:val="24"/>
          <w:rtl/>
        </w:rPr>
      </w:pPr>
      <w:r w:rsidRPr="000A22FD">
        <w:rPr>
          <w:rFonts w:ascii="David" w:eastAsia="Times New Roman" w:hAnsi="David" w:cs="David"/>
          <w:color w:val="000000"/>
          <w:sz w:val="24"/>
          <w:szCs w:val="24"/>
          <w:rtl/>
        </w:rPr>
        <w:t>"</w:t>
      </w:r>
      <w:r w:rsidRPr="000A22FD">
        <w:rPr>
          <w:rFonts w:ascii="David" w:eastAsia="Times New Roman" w:hAnsi="David" w:cs="David"/>
          <w:b/>
          <w:bCs/>
          <w:color w:val="000000"/>
          <w:sz w:val="24"/>
          <w:szCs w:val="24"/>
          <w:rtl/>
        </w:rPr>
        <w:t>מעסיק חייב בתשלום שכר והוא אינו יכול להשתחרר מחובתו זו על-ידי הסתמכות על תשלום של תשר המשולם לעובד על-ידי אחר...</w:t>
      </w:r>
    </w:p>
    <w:p w:rsidR="00EC6217" w:rsidRPr="000A22FD" w:rsidRDefault="00EC6217" w:rsidP="00EC6217">
      <w:pPr>
        <w:spacing w:before="120" w:line="240" w:lineRule="auto"/>
        <w:ind w:left="992" w:right="851"/>
        <w:jc w:val="both"/>
        <w:rPr>
          <w:rFonts w:ascii="Times New Roman" w:eastAsia="Times New Roman" w:hAnsi="Times New Roman" w:cs="Times New Roman"/>
          <w:color w:val="000000"/>
          <w:sz w:val="24"/>
          <w:szCs w:val="24"/>
          <w:rtl/>
        </w:rPr>
      </w:pPr>
      <w:r w:rsidRPr="000A22FD">
        <w:rPr>
          <w:rFonts w:ascii="David" w:eastAsia="Times New Roman" w:hAnsi="David" w:cs="David"/>
          <w:b/>
          <w:bCs/>
          <w:color w:val="000000"/>
          <w:sz w:val="24"/>
          <w:szCs w:val="24"/>
          <w:rtl/>
        </w:rPr>
        <w:t>עם זאת, לדעתי, אין לשלול אפשרות שתשלום תשר יובא בחשבון לצורך תשלום שכר אם יתקיימו מספר תנאים הכרחיים מצטברים ואלו הם:</w:t>
      </w:r>
    </w:p>
    <w:p w:rsidR="00EC6217" w:rsidRPr="000A22FD" w:rsidRDefault="00EC6217" w:rsidP="00EC6217">
      <w:pPr>
        <w:spacing w:before="120" w:line="240" w:lineRule="auto"/>
        <w:ind w:left="1559" w:right="851" w:hanging="567"/>
        <w:jc w:val="both"/>
        <w:rPr>
          <w:rFonts w:ascii="Times New Roman" w:eastAsia="Times New Roman" w:hAnsi="Times New Roman" w:cs="Times New Roman"/>
          <w:color w:val="000000"/>
          <w:sz w:val="24"/>
          <w:szCs w:val="24"/>
          <w:rtl/>
        </w:rPr>
      </w:pPr>
      <w:r w:rsidRPr="000A22FD">
        <w:rPr>
          <w:rFonts w:ascii="Arial" w:eastAsia="Times New Roman" w:hAnsi="Arial" w:cs="Arial"/>
          <w:color w:val="008080"/>
          <w:sz w:val="24"/>
          <w:szCs w:val="24"/>
          <w:rtl/>
        </w:rPr>
        <w:t>--- סוף עמוד  17 ---</w:t>
      </w:r>
    </w:p>
    <w:p w:rsidR="00EC6217" w:rsidRPr="000A22FD" w:rsidRDefault="00EC6217" w:rsidP="00EC6217">
      <w:pPr>
        <w:spacing w:before="120" w:line="240" w:lineRule="auto"/>
        <w:ind w:left="1559" w:right="851" w:hanging="567"/>
        <w:jc w:val="both"/>
        <w:rPr>
          <w:rFonts w:ascii="Times New Roman" w:eastAsia="Times New Roman" w:hAnsi="Times New Roman" w:cs="Times New Roman"/>
          <w:color w:val="000000"/>
          <w:sz w:val="24"/>
          <w:szCs w:val="24"/>
          <w:rtl/>
        </w:rPr>
      </w:pPr>
      <w:r w:rsidRPr="000A22FD">
        <w:rPr>
          <w:rFonts w:ascii="David" w:eastAsia="Times New Roman" w:hAnsi="David" w:cs="David"/>
          <w:b/>
          <w:bCs/>
          <w:color w:val="000000"/>
          <w:sz w:val="24"/>
          <w:szCs w:val="24"/>
          <w:rtl/>
        </w:rPr>
        <w:t>(א)    בין הצדדים </w:t>
      </w:r>
      <w:r w:rsidRPr="000A22FD">
        <w:rPr>
          <w:rFonts w:ascii="David" w:eastAsia="Times New Roman" w:hAnsi="David" w:cs="David"/>
          <w:b/>
          <w:bCs/>
          <w:color w:val="000000"/>
          <w:sz w:val="24"/>
          <w:szCs w:val="24"/>
          <w:u w:val="single"/>
          <w:rtl/>
        </w:rPr>
        <w:t>קיים הסכם</w:t>
      </w:r>
      <w:r w:rsidRPr="000A22FD">
        <w:rPr>
          <w:rFonts w:ascii="David" w:eastAsia="Times New Roman" w:hAnsi="David" w:cs="David"/>
          <w:b/>
          <w:bCs/>
          <w:color w:val="000000"/>
          <w:sz w:val="24"/>
          <w:szCs w:val="24"/>
          <w:rtl/>
        </w:rPr>
        <w:t> אישי או שחל עליהם הסכם קיבוצי </w:t>
      </w:r>
      <w:r w:rsidRPr="000A22FD">
        <w:rPr>
          <w:rFonts w:ascii="David" w:eastAsia="Times New Roman" w:hAnsi="David" w:cs="David"/>
          <w:b/>
          <w:bCs/>
          <w:color w:val="000000"/>
          <w:sz w:val="24"/>
          <w:szCs w:val="24"/>
          <w:u w:val="single"/>
          <w:rtl/>
        </w:rPr>
        <w:t>הקובע, במפורש, שניתן להביא בחשבון השכר גם תשלומי תשר</w:t>
      </w:r>
      <w:r w:rsidRPr="000A22FD">
        <w:rPr>
          <w:rFonts w:ascii="David" w:eastAsia="Times New Roman" w:hAnsi="David" w:cs="David"/>
          <w:b/>
          <w:bCs/>
          <w:color w:val="000000"/>
          <w:sz w:val="24"/>
          <w:szCs w:val="24"/>
          <w:rtl/>
        </w:rPr>
        <w:t> המשולמים לעובד.</w:t>
      </w:r>
    </w:p>
    <w:p w:rsidR="00EC6217" w:rsidRPr="000A22FD" w:rsidRDefault="00EC6217" w:rsidP="00EC6217">
      <w:pPr>
        <w:spacing w:before="120" w:line="240" w:lineRule="auto"/>
        <w:ind w:left="1559" w:right="851" w:hanging="567"/>
        <w:jc w:val="both"/>
        <w:rPr>
          <w:rFonts w:ascii="Times New Roman" w:eastAsia="Times New Roman" w:hAnsi="Times New Roman" w:cs="Times New Roman"/>
          <w:color w:val="000000"/>
          <w:sz w:val="24"/>
          <w:szCs w:val="24"/>
          <w:rtl/>
        </w:rPr>
      </w:pPr>
      <w:r w:rsidRPr="000A22FD">
        <w:rPr>
          <w:rFonts w:ascii="David" w:eastAsia="Times New Roman" w:hAnsi="David" w:cs="David"/>
          <w:b/>
          <w:bCs/>
          <w:color w:val="000000"/>
          <w:sz w:val="24"/>
          <w:szCs w:val="24"/>
          <w:rtl/>
        </w:rPr>
        <w:t>(ב)    הסכם העבודה או ההסכם הקיבוצי כולל </w:t>
      </w:r>
      <w:r w:rsidRPr="000A22FD">
        <w:rPr>
          <w:rFonts w:ascii="David" w:eastAsia="Times New Roman" w:hAnsi="David" w:cs="David"/>
          <w:b/>
          <w:bCs/>
          <w:color w:val="000000"/>
          <w:sz w:val="24"/>
          <w:szCs w:val="24"/>
          <w:u w:val="single"/>
          <w:rtl/>
        </w:rPr>
        <w:t>הסדר מפורט ומסודר בדבר דרכי הטיפול בהכנסות מתשר</w:t>
      </w:r>
      <w:r w:rsidRPr="000A22FD">
        <w:rPr>
          <w:rFonts w:ascii="David" w:eastAsia="Times New Roman" w:hAnsi="David" w:cs="David"/>
          <w:b/>
          <w:bCs/>
          <w:color w:val="000000"/>
          <w:sz w:val="24"/>
          <w:szCs w:val="24"/>
          <w:rtl/>
        </w:rPr>
        <w:t>, כגון – שקיפות ותיעוד של התשלומים, קיומה של קופה וחשבונאות של ההכנסות, דרכי חלוקת הסכומים שהתקבלו, מועדי החלוקה ועוד.</w:t>
      </w:r>
    </w:p>
    <w:p w:rsidR="00EC6217" w:rsidRPr="000A22FD" w:rsidRDefault="00EC6217" w:rsidP="00EC6217">
      <w:pPr>
        <w:spacing w:before="120" w:line="240" w:lineRule="auto"/>
        <w:ind w:left="1559" w:right="851" w:hanging="567"/>
        <w:jc w:val="both"/>
        <w:rPr>
          <w:rFonts w:ascii="Times New Roman" w:eastAsia="Times New Roman" w:hAnsi="Times New Roman" w:cs="Times New Roman"/>
          <w:color w:val="000000"/>
          <w:sz w:val="24"/>
          <w:szCs w:val="24"/>
          <w:rtl/>
        </w:rPr>
      </w:pPr>
      <w:r w:rsidRPr="000A22FD">
        <w:rPr>
          <w:rFonts w:ascii="David" w:eastAsia="Times New Roman" w:hAnsi="David" w:cs="David"/>
          <w:b/>
          <w:bCs/>
          <w:color w:val="000000"/>
          <w:sz w:val="24"/>
          <w:szCs w:val="24"/>
          <w:rtl/>
        </w:rPr>
        <w:t>(ג)     </w:t>
      </w:r>
      <w:r w:rsidRPr="000A22FD">
        <w:rPr>
          <w:rFonts w:ascii="David" w:eastAsia="Times New Roman" w:hAnsi="David" w:cs="David"/>
          <w:b/>
          <w:bCs/>
          <w:color w:val="000000"/>
          <w:sz w:val="24"/>
          <w:szCs w:val="24"/>
          <w:u w:val="single"/>
          <w:rtl/>
        </w:rPr>
        <w:t>השכר משני המקורות</w:t>
      </w:r>
      <w:r w:rsidRPr="000A22FD">
        <w:rPr>
          <w:rFonts w:ascii="David" w:eastAsia="Times New Roman" w:hAnsi="David" w:cs="David"/>
          <w:b/>
          <w:bCs/>
          <w:color w:val="000000"/>
          <w:sz w:val="24"/>
          <w:szCs w:val="24"/>
          <w:rtl/>
        </w:rPr>
        <w:t> (השכר הרגיל ותשלומי התשר) </w:t>
      </w:r>
      <w:r w:rsidRPr="000A22FD">
        <w:rPr>
          <w:rFonts w:ascii="David" w:eastAsia="Times New Roman" w:hAnsi="David" w:cs="David"/>
          <w:b/>
          <w:bCs/>
          <w:color w:val="000000"/>
          <w:sz w:val="24"/>
          <w:szCs w:val="24"/>
          <w:u w:val="single"/>
          <w:rtl/>
        </w:rPr>
        <w:t>לא ייפול משכר המינימום</w:t>
      </w:r>
      <w:r w:rsidRPr="000A22FD">
        <w:rPr>
          <w:rFonts w:ascii="David" w:eastAsia="Times New Roman" w:hAnsi="David" w:cs="David"/>
          <w:b/>
          <w:bCs/>
          <w:color w:val="000000"/>
          <w:sz w:val="24"/>
          <w:szCs w:val="24"/>
          <w:rtl/>
        </w:rPr>
        <w:t> הקבוע בחוק.</w:t>
      </w:r>
    </w:p>
    <w:p w:rsidR="00EC6217" w:rsidRPr="000A22FD" w:rsidRDefault="00EC6217" w:rsidP="00EC6217">
      <w:pPr>
        <w:spacing w:before="120" w:line="240" w:lineRule="auto"/>
        <w:ind w:left="1559" w:right="851" w:hanging="567"/>
        <w:jc w:val="both"/>
        <w:rPr>
          <w:rFonts w:ascii="Times New Roman" w:eastAsia="Times New Roman" w:hAnsi="Times New Roman" w:cs="Times New Roman"/>
          <w:color w:val="000000"/>
          <w:sz w:val="24"/>
          <w:szCs w:val="24"/>
          <w:rtl/>
        </w:rPr>
      </w:pPr>
      <w:r w:rsidRPr="000A22FD">
        <w:rPr>
          <w:rFonts w:ascii="David" w:eastAsia="Times New Roman" w:hAnsi="David" w:cs="David"/>
          <w:b/>
          <w:bCs/>
          <w:color w:val="000000"/>
          <w:sz w:val="24"/>
          <w:szCs w:val="24"/>
          <w:rtl/>
        </w:rPr>
        <w:t>(ד)    </w:t>
      </w:r>
      <w:r w:rsidRPr="000A22FD">
        <w:rPr>
          <w:rFonts w:ascii="David" w:eastAsia="Times New Roman" w:hAnsi="David" w:cs="David"/>
          <w:b/>
          <w:bCs/>
          <w:color w:val="000000"/>
          <w:sz w:val="24"/>
          <w:szCs w:val="24"/>
          <w:u w:val="single"/>
          <w:rtl/>
        </w:rPr>
        <w:t>זכויותיו הסוציאליות של העובד מבוססות על ההכנסה משני המקורות</w:t>
      </w:r>
      <w:r w:rsidRPr="000A22FD">
        <w:rPr>
          <w:rFonts w:ascii="David" w:eastAsia="Times New Roman" w:hAnsi="David" w:cs="David"/>
          <w:b/>
          <w:bCs/>
          <w:color w:val="000000"/>
          <w:sz w:val="24"/>
          <w:szCs w:val="24"/>
          <w:rtl/>
        </w:rPr>
        <w:t xml:space="preserve"> והן מובטחות </w:t>
      </w:r>
      <w:proofErr w:type="spellStart"/>
      <w:r w:rsidRPr="000A22FD">
        <w:rPr>
          <w:rFonts w:ascii="David" w:eastAsia="Times New Roman" w:hAnsi="David" w:cs="David"/>
          <w:b/>
          <w:bCs/>
          <w:color w:val="000000"/>
          <w:sz w:val="24"/>
          <w:szCs w:val="24"/>
          <w:rtl/>
        </w:rPr>
        <w:t>לאשורן</w:t>
      </w:r>
      <w:proofErr w:type="spellEnd"/>
      <w:r w:rsidRPr="000A22FD">
        <w:rPr>
          <w:rFonts w:ascii="David" w:eastAsia="Times New Roman" w:hAnsi="David" w:cs="David"/>
          <w:b/>
          <w:bCs/>
          <w:color w:val="000000"/>
          <w:sz w:val="24"/>
          <w:szCs w:val="24"/>
          <w:rtl/>
        </w:rPr>
        <w:t>.</w:t>
      </w:r>
    </w:p>
    <w:p w:rsidR="00EC6217" w:rsidRPr="000A22FD" w:rsidRDefault="00EC6217" w:rsidP="00EC6217">
      <w:pPr>
        <w:spacing w:before="120" w:line="240" w:lineRule="auto"/>
        <w:ind w:left="1559" w:right="851" w:hanging="567"/>
        <w:jc w:val="both"/>
        <w:rPr>
          <w:rFonts w:ascii="Times New Roman" w:eastAsia="Times New Roman" w:hAnsi="Times New Roman" w:cs="Times New Roman"/>
          <w:color w:val="000000"/>
          <w:sz w:val="24"/>
          <w:szCs w:val="24"/>
          <w:rtl/>
        </w:rPr>
      </w:pPr>
      <w:r w:rsidRPr="000A22FD">
        <w:rPr>
          <w:rFonts w:ascii="David" w:eastAsia="Times New Roman" w:hAnsi="David" w:cs="David"/>
          <w:b/>
          <w:bCs/>
          <w:color w:val="000000"/>
          <w:sz w:val="24"/>
          <w:szCs w:val="24"/>
          <w:rtl/>
        </w:rPr>
        <w:t>(ה)    </w:t>
      </w:r>
      <w:r w:rsidRPr="000A22FD">
        <w:rPr>
          <w:rFonts w:ascii="David" w:eastAsia="Times New Roman" w:hAnsi="David" w:cs="David"/>
          <w:b/>
          <w:bCs/>
          <w:color w:val="000000"/>
          <w:sz w:val="24"/>
          <w:szCs w:val="24"/>
          <w:u w:val="single"/>
          <w:rtl/>
        </w:rPr>
        <w:t>הבטחת תשלומי המס המלאים</w:t>
      </w:r>
      <w:r w:rsidRPr="000A22FD">
        <w:rPr>
          <w:rFonts w:ascii="David" w:eastAsia="Times New Roman" w:hAnsi="David" w:cs="David"/>
          <w:b/>
          <w:bCs/>
          <w:color w:val="000000"/>
          <w:sz w:val="24"/>
          <w:szCs w:val="24"/>
          <w:rtl/>
        </w:rPr>
        <w:t> המתחייבים משכרו של העובד.</w:t>
      </w:r>
    </w:p>
    <w:p w:rsidR="00EC6217" w:rsidRPr="000A22FD" w:rsidRDefault="00EC6217" w:rsidP="00EC6217">
      <w:pPr>
        <w:spacing w:before="120" w:line="240" w:lineRule="auto"/>
        <w:ind w:left="992" w:right="851"/>
        <w:jc w:val="both"/>
        <w:rPr>
          <w:rFonts w:ascii="Times New Roman" w:eastAsia="Times New Roman" w:hAnsi="Times New Roman" w:cs="Times New Roman"/>
          <w:color w:val="000000"/>
          <w:sz w:val="24"/>
          <w:szCs w:val="24"/>
          <w:rtl/>
        </w:rPr>
      </w:pPr>
      <w:r w:rsidRPr="000A22FD">
        <w:rPr>
          <w:rFonts w:ascii="David" w:eastAsia="Times New Roman" w:hAnsi="David" w:cs="David"/>
          <w:b/>
          <w:bCs/>
          <w:color w:val="000000"/>
          <w:sz w:val="24"/>
          <w:szCs w:val="24"/>
          <w:rtl/>
        </w:rPr>
        <w:t>בעיניי, רק הסדר מפורט העונה על דרישות אלה – בבחינת הסדר שקוף 'על השולחן' – יכול להביא להכרה (מלאה או חלקית) בתשלומי תשר כשכר עבודה</w:t>
      </w:r>
      <w:r w:rsidRPr="000A22FD">
        <w:rPr>
          <w:rFonts w:ascii="David" w:eastAsia="Times New Roman" w:hAnsi="David" w:cs="David"/>
          <w:color w:val="000000"/>
          <w:sz w:val="24"/>
          <w:szCs w:val="24"/>
          <w:rtl/>
        </w:rPr>
        <w:t>" (</w:t>
      </w:r>
      <w:r w:rsidRPr="000A22FD">
        <w:rPr>
          <w:rFonts w:ascii="David" w:eastAsia="Times New Roman" w:hAnsi="David" w:cs="David"/>
          <w:b/>
          <w:bCs/>
          <w:color w:val="000000"/>
          <w:sz w:val="24"/>
          <w:szCs w:val="24"/>
          <w:rtl/>
        </w:rPr>
        <w:t>שם</w:t>
      </w:r>
      <w:r w:rsidRPr="000A22FD">
        <w:rPr>
          <w:rFonts w:ascii="David" w:eastAsia="Times New Roman" w:hAnsi="David" w:cs="David"/>
          <w:color w:val="000000"/>
          <w:sz w:val="24"/>
          <w:szCs w:val="24"/>
          <w:rtl/>
        </w:rPr>
        <w:t>, בעמ' 798).</w:t>
      </w:r>
    </w:p>
    <w:p w:rsidR="00EC6217" w:rsidRPr="000A22FD" w:rsidRDefault="00EC6217" w:rsidP="00EC6217">
      <w:pPr>
        <w:spacing w:before="120" w:line="360" w:lineRule="atLeast"/>
        <w:ind w:left="567" w:right="425"/>
        <w:jc w:val="both"/>
        <w:rPr>
          <w:rFonts w:ascii="Times New Roman" w:eastAsia="Times New Roman" w:hAnsi="Times New Roman" w:cs="Times New Roman"/>
          <w:color w:val="000000"/>
          <w:sz w:val="24"/>
          <w:szCs w:val="24"/>
          <w:rtl/>
        </w:rPr>
      </w:pPr>
      <w:r w:rsidRPr="000A22FD">
        <w:rPr>
          <w:rFonts w:ascii="David" w:eastAsia="Times New Roman" w:hAnsi="David" w:cs="David"/>
          <w:color w:val="000000"/>
          <w:sz w:val="24"/>
          <w:szCs w:val="24"/>
          <w:rtl/>
        </w:rPr>
        <w:t>לפני חתימת פרק זה, נזכיר כי "מבחן הרישום בספרים" הוצע לכתחילה על ידי ועדת פרידמן, במילים אלה:</w:t>
      </w:r>
    </w:p>
    <w:p w:rsidR="00EC6217" w:rsidRPr="000A22FD" w:rsidRDefault="00EC6217" w:rsidP="00EC6217">
      <w:pPr>
        <w:spacing w:before="120" w:line="240" w:lineRule="auto"/>
        <w:ind w:left="992" w:right="851"/>
        <w:jc w:val="both"/>
        <w:rPr>
          <w:rFonts w:ascii="Times New Roman" w:eastAsia="Times New Roman" w:hAnsi="Times New Roman" w:cs="Times New Roman"/>
          <w:color w:val="000000"/>
          <w:sz w:val="24"/>
          <w:szCs w:val="24"/>
          <w:rtl/>
        </w:rPr>
      </w:pPr>
      <w:r w:rsidRPr="000A22FD">
        <w:rPr>
          <w:rFonts w:ascii="David" w:eastAsia="Times New Roman" w:hAnsi="David" w:cs="David"/>
          <w:color w:val="000000"/>
          <w:sz w:val="24"/>
          <w:szCs w:val="24"/>
          <w:rtl/>
        </w:rPr>
        <w:t>"</w:t>
      </w:r>
      <w:r w:rsidRPr="000A22FD">
        <w:rPr>
          <w:rFonts w:ascii="David" w:eastAsia="Times New Roman" w:hAnsi="David" w:cs="David"/>
          <w:b/>
          <w:bCs/>
          <w:color w:val="000000"/>
          <w:sz w:val="24"/>
          <w:szCs w:val="24"/>
          <w:rtl/>
        </w:rPr>
        <w:t>[מומלץ] לא לראות בתשר המשולם ישירות לעובד ולא נכלל בפדיון העסק או בתקבוליו כדין שכר עבודה ויש להבטיח זאת בחקיקה. לעומת זאת תשר המשולם ישירות לעובד ונכלל בפדיון העסק או בתקבוליו דינו כשכר עבודה</w:t>
      </w:r>
      <w:r w:rsidRPr="000A22FD">
        <w:rPr>
          <w:rFonts w:ascii="David" w:eastAsia="Times New Roman" w:hAnsi="David" w:cs="David"/>
          <w:color w:val="000000"/>
          <w:sz w:val="24"/>
          <w:szCs w:val="24"/>
          <w:rtl/>
        </w:rPr>
        <w:t>" (עמ' 7 לדו"ח הוועדה).</w:t>
      </w:r>
    </w:p>
    <w:p w:rsidR="00EC6217" w:rsidRPr="000A22FD" w:rsidRDefault="00EC6217" w:rsidP="00EC6217">
      <w:pPr>
        <w:spacing w:before="120" w:line="360" w:lineRule="atLeast"/>
        <w:ind w:right="425"/>
        <w:jc w:val="both"/>
        <w:rPr>
          <w:rFonts w:ascii="Times New Roman" w:eastAsia="Times New Roman" w:hAnsi="Times New Roman" w:cs="Times New Roman"/>
          <w:color w:val="000000"/>
          <w:sz w:val="24"/>
          <w:szCs w:val="24"/>
          <w:rtl/>
        </w:rPr>
      </w:pPr>
      <w:r w:rsidRPr="000A22FD">
        <w:rPr>
          <w:rFonts w:ascii="FrankRuehl" w:eastAsia="Times New Roman" w:hAnsi="FrankRuehl" w:cs="FrankRuehl"/>
          <w:color w:val="000000"/>
          <w:spacing w:val="10"/>
          <w:sz w:val="24"/>
          <w:szCs w:val="24"/>
          <w:u w:val="single"/>
          <w:rtl/>
        </w:rPr>
        <w:t xml:space="preserve">"הֵם </w:t>
      </w:r>
      <w:proofErr w:type="spellStart"/>
      <w:r w:rsidRPr="000A22FD">
        <w:rPr>
          <w:rFonts w:ascii="FrankRuehl" w:eastAsia="Times New Roman" w:hAnsi="FrankRuehl" w:cs="FrankRuehl"/>
          <w:color w:val="000000"/>
          <w:spacing w:val="10"/>
          <w:sz w:val="24"/>
          <w:szCs w:val="24"/>
          <w:u w:val="single"/>
          <w:rtl/>
        </w:rPr>
        <w:t>עִיּנוּ</w:t>
      </w:r>
      <w:proofErr w:type="spellEnd"/>
      <w:r w:rsidRPr="000A22FD">
        <w:rPr>
          <w:rFonts w:ascii="FrankRuehl" w:eastAsia="Times New Roman" w:hAnsi="FrankRuehl" w:cs="FrankRuehl"/>
          <w:color w:val="000000"/>
          <w:spacing w:val="10"/>
          <w:sz w:val="24"/>
          <w:szCs w:val="24"/>
          <w:u w:val="single"/>
          <w:rtl/>
        </w:rPr>
        <w:t xml:space="preserve"> בִּסְפָרִים מְרֻבֵּי כְּרָכִים, </w:t>
      </w:r>
      <w:proofErr w:type="spellStart"/>
      <w:r w:rsidRPr="000A22FD">
        <w:rPr>
          <w:rFonts w:ascii="FrankRuehl" w:eastAsia="Times New Roman" w:hAnsi="FrankRuehl" w:cs="FrankRuehl"/>
          <w:color w:val="000000"/>
          <w:spacing w:val="10"/>
          <w:sz w:val="24"/>
          <w:szCs w:val="24"/>
          <w:u w:val="single"/>
          <w:rtl/>
        </w:rPr>
        <w:t>וְכַיּוֹם</w:t>
      </w:r>
      <w:proofErr w:type="spellEnd"/>
      <w:r w:rsidRPr="000A22FD">
        <w:rPr>
          <w:rFonts w:ascii="FrankRuehl" w:eastAsia="Times New Roman" w:hAnsi="FrankRuehl" w:cs="FrankRuehl"/>
          <w:color w:val="000000"/>
          <w:spacing w:val="10"/>
          <w:sz w:val="24"/>
          <w:szCs w:val="24"/>
          <w:u w:val="single"/>
          <w:rtl/>
        </w:rPr>
        <w:t xml:space="preserve"> לא </w:t>
      </w:r>
      <w:proofErr w:type="spellStart"/>
      <w:r w:rsidRPr="000A22FD">
        <w:rPr>
          <w:rFonts w:ascii="FrankRuehl" w:eastAsia="Times New Roman" w:hAnsi="FrankRuehl" w:cs="FrankRuehl"/>
          <w:color w:val="000000"/>
          <w:spacing w:val="10"/>
          <w:sz w:val="24"/>
          <w:szCs w:val="24"/>
          <w:u w:val="single"/>
          <w:rtl/>
        </w:rPr>
        <w:t>שוּם</w:t>
      </w:r>
      <w:proofErr w:type="spellEnd"/>
      <w:r w:rsidRPr="000A22FD">
        <w:rPr>
          <w:rFonts w:ascii="FrankRuehl" w:eastAsia="Times New Roman" w:hAnsi="FrankRuehl" w:cs="FrankRuehl"/>
          <w:color w:val="000000"/>
          <w:spacing w:val="10"/>
          <w:sz w:val="24"/>
          <w:szCs w:val="24"/>
          <w:u w:val="single"/>
          <w:rtl/>
        </w:rPr>
        <w:t xml:space="preserve"> סֵפֶר וְלא עֲרָכִים" – התשר בהקשר של תשלום דמי הביטוח הלאומי – עניין רנסנס</w:t>
      </w:r>
    </w:p>
    <w:p w:rsidR="00EC6217" w:rsidRPr="000A22FD" w:rsidRDefault="00EC6217" w:rsidP="00EC6217">
      <w:pPr>
        <w:spacing w:before="120" w:line="360" w:lineRule="atLeast"/>
        <w:ind w:left="567" w:right="425" w:hanging="567"/>
        <w:jc w:val="both"/>
        <w:rPr>
          <w:rFonts w:ascii="Times New Roman" w:eastAsia="Times New Roman" w:hAnsi="Times New Roman" w:cs="Times New Roman"/>
          <w:color w:val="000000"/>
          <w:sz w:val="24"/>
          <w:szCs w:val="24"/>
          <w:rtl/>
        </w:rPr>
      </w:pPr>
      <w:r w:rsidRPr="000A22FD">
        <w:rPr>
          <w:rFonts w:ascii="Calibri" w:eastAsia="Times New Roman" w:hAnsi="Calibri" w:cs="Calibri"/>
          <w:color w:val="000000"/>
          <w:sz w:val="24"/>
          <w:szCs w:val="24"/>
          <w:rtl/>
        </w:rPr>
        <w:t>20.</w:t>
      </w:r>
      <w:r w:rsidRPr="000A22FD">
        <w:rPr>
          <w:rFonts w:ascii="Times New Roman" w:eastAsia="Times New Roman" w:hAnsi="Times New Roman" w:cs="Times New Roman"/>
          <w:color w:val="000000"/>
          <w:sz w:val="24"/>
          <w:szCs w:val="24"/>
          <w:rtl/>
        </w:rPr>
        <w:t>         </w:t>
      </w:r>
      <w:r w:rsidRPr="000A22FD">
        <w:rPr>
          <w:rFonts w:ascii="David" w:eastAsia="Times New Roman" w:hAnsi="David" w:cs="David"/>
          <w:color w:val="000000"/>
          <w:sz w:val="24"/>
          <w:szCs w:val="24"/>
          <w:rtl/>
        </w:rPr>
        <w:t>כחודשיים לאחר שניתן פסק הדין בעניין </w:t>
      </w:r>
      <w:r w:rsidRPr="000A22FD">
        <w:rPr>
          <w:rFonts w:ascii="David" w:eastAsia="Times New Roman" w:hAnsi="David" w:cs="David"/>
          <w:b/>
          <w:bCs/>
          <w:color w:val="000000"/>
          <w:sz w:val="24"/>
          <w:szCs w:val="24"/>
          <w:rtl/>
        </w:rPr>
        <w:t>מלכה</w:t>
      </w:r>
      <w:r w:rsidRPr="000A22FD">
        <w:rPr>
          <w:rFonts w:ascii="David" w:eastAsia="Times New Roman" w:hAnsi="David" w:cs="David"/>
          <w:color w:val="000000"/>
          <w:sz w:val="24"/>
          <w:szCs w:val="24"/>
          <w:rtl/>
        </w:rPr>
        <w:t>, חזר בית הדין הארצי על קביעותיו העיקריות במסגרת פסק הדין בעניין </w:t>
      </w:r>
      <w:r w:rsidRPr="000A22FD">
        <w:rPr>
          <w:rFonts w:ascii="David" w:eastAsia="Times New Roman" w:hAnsi="David" w:cs="David"/>
          <w:b/>
          <w:bCs/>
          <w:color w:val="000000"/>
          <w:sz w:val="24"/>
          <w:szCs w:val="24"/>
          <w:rtl/>
        </w:rPr>
        <w:t>רנסנס</w:t>
      </w:r>
      <w:r w:rsidRPr="000A22FD">
        <w:rPr>
          <w:rFonts w:ascii="David" w:eastAsia="Times New Roman" w:hAnsi="David" w:cs="David"/>
          <w:color w:val="000000"/>
          <w:sz w:val="24"/>
          <w:szCs w:val="24"/>
          <w:rtl/>
        </w:rPr>
        <w:t> (</w:t>
      </w:r>
      <w:hyperlink r:id="rId97" w:history="1">
        <w:r w:rsidRPr="000A22FD">
          <w:rPr>
            <w:rFonts w:ascii="Times New Roman" w:eastAsia="Times New Roman" w:hAnsi="Times New Roman" w:cs="Times New Roman"/>
            <w:color w:val="800080"/>
            <w:sz w:val="24"/>
            <w:szCs w:val="24"/>
            <w:u w:val="single"/>
            <w:rtl/>
          </w:rPr>
          <w:t>עב"ל (ארצי) 1349/01</w:t>
        </w:r>
      </w:hyperlink>
      <w:r w:rsidRPr="000A22FD">
        <w:rPr>
          <w:rFonts w:ascii="David" w:eastAsia="Times New Roman" w:hAnsi="David" w:cs="David"/>
          <w:color w:val="000000"/>
          <w:sz w:val="24"/>
          <w:szCs w:val="24"/>
          <w:rtl/>
        </w:rPr>
        <w:t> </w:t>
      </w:r>
      <w:r w:rsidRPr="000A22FD">
        <w:rPr>
          <w:rFonts w:ascii="David" w:eastAsia="Times New Roman" w:hAnsi="David" w:cs="David"/>
          <w:b/>
          <w:bCs/>
          <w:color w:val="000000"/>
          <w:sz w:val="24"/>
          <w:szCs w:val="24"/>
          <w:rtl/>
        </w:rPr>
        <w:t>מלון רנסנס – המוסד לביטוח לאומי</w:t>
      </w:r>
      <w:r w:rsidRPr="000A22FD">
        <w:rPr>
          <w:rFonts w:ascii="David" w:eastAsia="Times New Roman" w:hAnsi="David" w:cs="David"/>
          <w:color w:val="000000"/>
          <w:sz w:val="24"/>
          <w:szCs w:val="24"/>
          <w:rtl/>
        </w:rPr>
        <w:t> [פורסם בנבו] (14.8.2005); להלן – </w:t>
      </w:r>
      <w:r w:rsidRPr="000A22FD">
        <w:rPr>
          <w:rFonts w:ascii="David" w:eastAsia="Times New Roman" w:hAnsi="David" w:cs="David"/>
          <w:b/>
          <w:bCs/>
          <w:color w:val="000000"/>
          <w:sz w:val="24"/>
          <w:szCs w:val="24"/>
          <w:rtl/>
        </w:rPr>
        <w:t>עניין רנסנס</w:t>
      </w:r>
      <w:r w:rsidRPr="000A22FD">
        <w:rPr>
          <w:rFonts w:ascii="David" w:eastAsia="Times New Roman" w:hAnsi="David" w:cs="David"/>
          <w:color w:val="000000"/>
          <w:sz w:val="24"/>
          <w:szCs w:val="24"/>
          <w:rtl/>
        </w:rPr>
        <w:t>), תוך שהוא שב ומאמץ את "מבחן הרישום בספרים". בעניין זה במוקד הדיון עמד תשר ששולם לעובדי בית מלון על ידי אורחי המלון, לאחר שנרשם בספרי המלון ונוכה ממנו מס במקור. המלון לא שילם בגין סכומי התשר דמי ביטוח ולא כלל אותם בדוחות שהגיש למוסד לביטוח לאומי (להלן – </w:t>
      </w:r>
      <w:r w:rsidRPr="000A22FD">
        <w:rPr>
          <w:rFonts w:ascii="David" w:eastAsia="Times New Roman" w:hAnsi="David" w:cs="David"/>
          <w:b/>
          <w:bCs/>
          <w:color w:val="000000"/>
          <w:sz w:val="24"/>
          <w:szCs w:val="24"/>
          <w:rtl/>
        </w:rPr>
        <w:t>המוסד</w:t>
      </w:r>
      <w:r w:rsidRPr="000A22FD">
        <w:rPr>
          <w:rFonts w:ascii="David" w:eastAsia="Times New Roman" w:hAnsi="David" w:cs="David"/>
          <w:color w:val="000000"/>
          <w:sz w:val="24"/>
          <w:szCs w:val="24"/>
          <w:rtl/>
        </w:rPr>
        <w:t>). לאור זאת, המוסד חייב את המלון לשלם דמי ביטוח לאומי בגין סכומים שהתקבלו כתשר.</w:t>
      </w:r>
    </w:p>
    <w:p w:rsidR="00EC6217" w:rsidRPr="000A22FD" w:rsidRDefault="00EC6217" w:rsidP="00EC6217">
      <w:pPr>
        <w:spacing w:before="120" w:line="360" w:lineRule="atLeast"/>
        <w:ind w:left="567" w:right="425" w:hanging="567"/>
        <w:jc w:val="both"/>
        <w:rPr>
          <w:rFonts w:ascii="Times New Roman" w:eastAsia="Times New Roman" w:hAnsi="Times New Roman" w:cs="Times New Roman"/>
          <w:color w:val="000000"/>
          <w:sz w:val="24"/>
          <w:szCs w:val="24"/>
          <w:rtl/>
        </w:rPr>
      </w:pPr>
      <w:r w:rsidRPr="000A22FD">
        <w:rPr>
          <w:rFonts w:ascii="Calibri" w:eastAsia="Times New Roman" w:hAnsi="Calibri" w:cs="Calibri"/>
          <w:color w:val="000000"/>
          <w:sz w:val="24"/>
          <w:szCs w:val="24"/>
          <w:rtl/>
        </w:rPr>
        <w:t>21.</w:t>
      </w:r>
      <w:r w:rsidRPr="000A22FD">
        <w:rPr>
          <w:rFonts w:ascii="Times New Roman" w:eastAsia="Times New Roman" w:hAnsi="Times New Roman" w:cs="Times New Roman"/>
          <w:color w:val="000000"/>
          <w:sz w:val="24"/>
          <w:szCs w:val="24"/>
          <w:rtl/>
        </w:rPr>
        <w:t>         </w:t>
      </w:r>
      <w:r w:rsidRPr="000A22FD">
        <w:rPr>
          <w:rFonts w:ascii="David" w:eastAsia="Times New Roman" w:hAnsi="David" w:cs="David"/>
          <w:color w:val="000000"/>
          <w:sz w:val="24"/>
          <w:szCs w:val="24"/>
          <w:rtl/>
        </w:rPr>
        <w:t>בית הדין האזורי, ובעקבותיו בית דין זה, צידדו בעמדת המוסד, בהסתמך על הנפסק בעניין </w:t>
      </w:r>
      <w:r w:rsidRPr="000A22FD">
        <w:rPr>
          <w:rFonts w:ascii="David" w:eastAsia="Times New Roman" w:hAnsi="David" w:cs="David"/>
          <w:b/>
          <w:bCs/>
          <w:color w:val="000000"/>
          <w:sz w:val="24"/>
          <w:szCs w:val="24"/>
          <w:rtl/>
        </w:rPr>
        <w:t>מלכה</w:t>
      </w:r>
      <w:r w:rsidRPr="000A22FD">
        <w:rPr>
          <w:rFonts w:ascii="David" w:eastAsia="Times New Roman" w:hAnsi="David" w:cs="David"/>
          <w:color w:val="000000"/>
          <w:sz w:val="24"/>
          <w:szCs w:val="24"/>
          <w:rtl/>
        </w:rPr>
        <w:t>. תחילה נקבע כי לפי </w:t>
      </w:r>
      <w:hyperlink r:id="rId98" w:history="1">
        <w:r w:rsidRPr="000A22FD">
          <w:rPr>
            <w:rFonts w:ascii="Times New Roman" w:eastAsia="Times New Roman" w:hAnsi="Times New Roman" w:cs="Times New Roman"/>
            <w:color w:val="800080"/>
            <w:sz w:val="24"/>
            <w:szCs w:val="24"/>
            <w:u w:val="single"/>
            <w:rtl/>
          </w:rPr>
          <w:t>חוק הביטוח הלאומי</w:t>
        </w:r>
      </w:hyperlink>
      <w:r w:rsidRPr="000A22FD">
        <w:rPr>
          <w:rFonts w:ascii="David" w:eastAsia="Times New Roman" w:hAnsi="David" w:cs="David"/>
          <w:color w:val="000000"/>
          <w:sz w:val="24"/>
          <w:szCs w:val="24"/>
          <w:rtl/>
        </w:rPr>
        <w:t> [נוסח משולב], התשנ"ה-1995 (להלן – </w:t>
      </w:r>
      <w:r w:rsidRPr="000A22FD">
        <w:rPr>
          <w:rFonts w:ascii="David" w:eastAsia="Times New Roman" w:hAnsi="David" w:cs="David"/>
          <w:b/>
          <w:bCs/>
          <w:color w:val="000000"/>
          <w:sz w:val="24"/>
          <w:szCs w:val="24"/>
          <w:rtl/>
        </w:rPr>
        <w:t>חוק הביטוח הלאומי</w:t>
      </w:r>
      <w:r w:rsidRPr="000A22FD">
        <w:rPr>
          <w:rFonts w:ascii="David" w:eastAsia="Times New Roman" w:hAnsi="David" w:cs="David"/>
          <w:color w:val="000000"/>
          <w:sz w:val="24"/>
          <w:szCs w:val="24"/>
          <w:rtl/>
        </w:rPr>
        <w:t>), הבסיס לחישוב דמי</w:t>
      </w:r>
    </w:p>
    <w:p w:rsidR="00EC6217" w:rsidRPr="000A22FD" w:rsidRDefault="00EC6217" w:rsidP="00EC6217">
      <w:pPr>
        <w:spacing w:before="120" w:line="360" w:lineRule="atLeast"/>
        <w:ind w:right="425"/>
        <w:jc w:val="both"/>
        <w:rPr>
          <w:rFonts w:ascii="Times New Roman" w:eastAsia="Times New Roman" w:hAnsi="Times New Roman" w:cs="Times New Roman"/>
          <w:color w:val="000000"/>
          <w:sz w:val="24"/>
          <w:szCs w:val="24"/>
          <w:rtl/>
        </w:rPr>
      </w:pPr>
      <w:r w:rsidRPr="000A22FD">
        <w:rPr>
          <w:rFonts w:ascii="Arial" w:eastAsia="Times New Roman" w:hAnsi="Arial" w:cs="Arial"/>
          <w:color w:val="008080"/>
          <w:sz w:val="24"/>
          <w:szCs w:val="24"/>
          <w:rtl/>
        </w:rPr>
        <w:lastRenderedPageBreak/>
        <w:t>--- סוף עמוד  18 ---</w:t>
      </w:r>
    </w:p>
    <w:p w:rsidR="00EC6217" w:rsidRPr="000A22FD" w:rsidRDefault="00EC6217" w:rsidP="00EC6217">
      <w:pPr>
        <w:spacing w:before="120" w:line="360" w:lineRule="atLeast"/>
        <w:ind w:right="425"/>
        <w:jc w:val="both"/>
        <w:rPr>
          <w:rFonts w:ascii="Times New Roman" w:eastAsia="Times New Roman" w:hAnsi="Times New Roman" w:cs="Times New Roman"/>
          <w:color w:val="000000"/>
          <w:sz w:val="24"/>
          <w:szCs w:val="24"/>
          <w:rtl/>
        </w:rPr>
      </w:pPr>
      <w:r w:rsidRPr="000A22FD">
        <w:rPr>
          <w:rFonts w:ascii="David" w:eastAsia="Times New Roman" w:hAnsi="David" w:cs="David"/>
          <w:color w:val="000000"/>
          <w:sz w:val="24"/>
          <w:szCs w:val="24"/>
          <w:rtl/>
        </w:rPr>
        <w:t>הביטוח הוא הכנסתו החודשית של העובד, המוגדרת, </w:t>
      </w:r>
      <w:hyperlink r:id="rId99" w:history="1">
        <w:r w:rsidRPr="000A22FD">
          <w:rPr>
            <w:rFonts w:ascii="Times New Roman" w:eastAsia="Times New Roman" w:hAnsi="Times New Roman" w:cs="Times New Roman"/>
            <w:color w:val="800080"/>
            <w:sz w:val="24"/>
            <w:szCs w:val="24"/>
            <w:u w:val="single"/>
            <w:rtl/>
          </w:rPr>
          <w:t>בסעיף 344(א)</w:t>
        </w:r>
      </w:hyperlink>
      <w:r w:rsidRPr="000A22FD">
        <w:rPr>
          <w:rFonts w:ascii="David" w:eastAsia="Times New Roman" w:hAnsi="David" w:cs="David"/>
          <w:color w:val="000000"/>
          <w:sz w:val="24"/>
          <w:szCs w:val="24"/>
          <w:rtl/>
        </w:rPr>
        <w:t> לחוק זה, כהכנסתו "</w:t>
      </w:r>
      <w:r w:rsidRPr="000A22FD">
        <w:rPr>
          <w:rFonts w:ascii="David" w:eastAsia="Times New Roman" w:hAnsi="David" w:cs="David"/>
          <w:b/>
          <w:bCs/>
          <w:color w:val="000000"/>
          <w:sz w:val="24"/>
          <w:szCs w:val="24"/>
          <w:rtl/>
        </w:rPr>
        <w:t>מהמקורות המפורטים בסעיף 2(2) ל</w:t>
      </w:r>
      <w:hyperlink r:id="rId100" w:history="1">
        <w:r w:rsidRPr="000A22FD">
          <w:rPr>
            <w:rFonts w:ascii="Times New Roman" w:eastAsia="Times New Roman" w:hAnsi="Times New Roman" w:cs="Times New Roman"/>
            <w:b/>
            <w:bCs/>
            <w:color w:val="800080"/>
            <w:sz w:val="24"/>
            <w:szCs w:val="24"/>
            <w:u w:val="single"/>
            <w:rtl/>
          </w:rPr>
          <w:t>פקודת מס הכנסה</w:t>
        </w:r>
      </w:hyperlink>
      <w:r w:rsidRPr="000A22FD">
        <w:rPr>
          <w:rFonts w:ascii="David" w:eastAsia="Times New Roman" w:hAnsi="David" w:cs="David"/>
          <w:color w:val="000000"/>
          <w:sz w:val="24"/>
          <w:szCs w:val="24"/>
          <w:rtl/>
        </w:rPr>
        <w:t>". </w:t>
      </w:r>
      <w:hyperlink r:id="rId101" w:history="1">
        <w:r w:rsidRPr="000A22FD">
          <w:rPr>
            <w:rFonts w:ascii="Times New Roman" w:eastAsia="Times New Roman" w:hAnsi="Times New Roman" w:cs="Times New Roman"/>
            <w:color w:val="800080"/>
            <w:sz w:val="24"/>
            <w:szCs w:val="24"/>
            <w:u w:val="single"/>
            <w:rtl/>
          </w:rPr>
          <w:t>סעיף 2(2)</w:t>
        </w:r>
      </w:hyperlink>
      <w:r w:rsidRPr="000A22FD">
        <w:rPr>
          <w:rFonts w:ascii="David" w:eastAsia="Times New Roman" w:hAnsi="David" w:cs="David"/>
          <w:color w:val="000000"/>
          <w:sz w:val="24"/>
          <w:szCs w:val="24"/>
          <w:rtl/>
        </w:rPr>
        <w:t> זה, שעוד ידובר בו במסגרת הדיון בפרשות </w:t>
      </w:r>
      <w:r w:rsidRPr="000A22FD">
        <w:rPr>
          <w:rFonts w:ascii="David" w:eastAsia="Times New Roman" w:hAnsi="David" w:cs="David"/>
          <w:b/>
          <w:bCs/>
          <w:color w:val="000000"/>
          <w:sz w:val="24"/>
          <w:szCs w:val="24"/>
          <w:rtl/>
        </w:rPr>
        <w:t>אסתר כהן</w:t>
      </w:r>
      <w:r w:rsidRPr="000A22FD">
        <w:rPr>
          <w:rFonts w:ascii="David" w:eastAsia="Times New Roman" w:hAnsi="David" w:cs="David"/>
          <w:color w:val="000000"/>
          <w:sz w:val="24"/>
          <w:szCs w:val="24"/>
          <w:rtl/>
        </w:rPr>
        <w:t>, קובע כי מס הכנסה ישולם, בין היתר, על הכנסה מ"</w:t>
      </w:r>
      <w:r w:rsidRPr="000A22FD">
        <w:rPr>
          <w:rFonts w:ascii="David" w:eastAsia="Times New Roman" w:hAnsi="David" w:cs="David"/>
          <w:b/>
          <w:bCs/>
          <w:color w:val="000000"/>
          <w:sz w:val="24"/>
          <w:szCs w:val="24"/>
          <w:rtl/>
        </w:rPr>
        <w:t>השתכרות או ריווח מעבודה; כל טובת הנאה או קצובה שניתנו לעובד ממעבידו; ... והכל – בין שניתנו בכסף ובין בשווה כסף, בין שניתנו לעובד במישרין או בעקיפין או שניתנו לאחר לטובתו</w:t>
      </w:r>
      <w:r w:rsidRPr="000A22FD">
        <w:rPr>
          <w:rFonts w:ascii="David" w:eastAsia="Times New Roman" w:hAnsi="David" w:cs="David"/>
          <w:color w:val="000000"/>
          <w:sz w:val="24"/>
          <w:szCs w:val="24"/>
          <w:rtl/>
        </w:rPr>
        <w:t>". בית הדין הארצי החיל על נסיבות העניין את "מבחן רישום הספרים" שנקבע בעניין </w:t>
      </w:r>
      <w:r w:rsidRPr="000A22FD">
        <w:rPr>
          <w:rFonts w:ascii="David" w:eastAsia="Times New Roman" w:hAnsi="David" w:cs="David"/>
          <w:b/>
          <w:bCs/>
          <w:color w:val="000000"/>
          <w:sz w:val="24"/>
          <w:szCs w:val="24"/>
          <w:rtl/>
        </w:rPr>
        <w:t>מלכה</w:t>
      </w:r>
      <w:r w:rsidRPr="000A22FD">
        <w:rPr>
          <w:rFonts w:ascii="David" w:eastAsia="Times New Roman" w:hAnsi="David" w:cs="David"/>
          <w:color w:val="000000"/>
          <w:sz w:val="24"/>
          <w:szCs w:val="24"/>
          <w:rtl/>
        </w:rPr>
        <w:t>, והוסיף שבנסיבות העניין, משהתשר נרשם בספרי המלון והמלון הוא ששילמו לעובדים, על פי סידור קבוע שהיה מוסכם על הצדדים, יש לראותו כהכנסת עבודה ולשלם בגינו דמי ביטוח. בית הדין ציין כי "</w:t>
      </w:r>
      <w:r w:rsidRPr="000A22FD">
        <w:rPr>
          <w:rFonts w:ascii="David" w:eastAsia="Times New Roman" w:hAnsi="David" w:cs="David"/>
          <w:b/>
          <w:bCs/>
          <w:color w:val="000000"/>
          <w:sz w:val="24"/>
          <w:szCs w:val="24"/>
          <w:rtl/>
        </w:rPr>
        <w:t xml:space="preserve">בפסק דין מלכה פורטו אומנם התנאים </w:t>
      </w:r>
      <w:proofErr w:type="spellStart"/>
      <w:r w:rsidRPr="000A22FD">
        <w:rPr>
          <w:rFonts w:ascii="David" w:eastAsia="Times New Roman" w:hAnsi="David" w:cs="David"/>
          <w:b/>
          <w:bCs/>
          <w:color w:val="000000"/>
          <w:sz w:val="24"/>
          <w:szCs w:val="24"/>
          <w:rtl/>
        </w:rPr>
        <w:t>שבהתקיימם</w:t>
      </w:r>
      <w:proofErr w:type="spellEnd"/>
      <w:r w:rsidRPr="000A22FD">
        <w:rPr>
          <w:rFonts w:ascii="David" w:eastAsia="Times New Roman" w:hAnsi="David" w:cs="David"/>
          <w:b/>
          <w:bCs/>
          <w:color w:val="000000"/>
          <w:sz w:val="24"/>
          <w:szCs w:val="24"/>
          <w:rtl/>
        </w:rPr>
        <w:t xml:space="preserve"> יוכר תשר כשכר עבודה </w:t>
      </w:r>
      <w:proofErr w:type="spellStart"/>
      <w:r w:rsidRPr="000A22FD">
        <w:rPr>
          <w:rFonts w:ascii="David" w:eastAsia="Times New Roman" w:hAnsi="David" w:cs="David"/>
          <w:b/>
          <w:bCs/>
          <w:color w:val="000000"/>
          <w:sz w:val="24"/>
          <w:szCs w:val="24"/>
          <w:rtl/>
        </w:rPr>
        <w:t>לצורך</w:t>
      </w:r>
      <w:hyperlink r:id="rId102" w:history="1">
        <w:r w:rsidRPr="000A22FD">
          <w:rPr>
            <w:rFonts w:ascii="Times New Roman" w:eastAsia="Times New Roman" w:hAnsi="Times New Roman" w:cs="Times New Roman"/>
            <w:b/>
            <w:bCs/>
            <w:color w:val="800080"/>
            <w:sz w:val="24"/>
            <w:szCs w:val="24"/>
            <w:u w:val="single"/>
            <w:rtl/>
          </w:rPr>
          <w:t>חוק</w:t>
        </w:r>
        <w:proofErr w:type="spellEnd"/>
        <w:r w:rsidRPr="000A22FD">
          <w:rPr>
            <w:rFonts w:ascii="Times New Roman" w:eastAsia="Times New Roman" w:hAnsi="Times New Roman" w:cs="Times New Roman"/>
            <w:b/>
            <w:bCs/>
            <w:color w:val="800080"/>
            <w:sz w:val="24"/>
            <w:szCs w:val="24"/>
            <w:u w:val="single"/>
            <w:rtl/>
          </w:rPr>
          <w:t xml:space="preserve"> שכר מינימום</w:t>
        </w:r>
      </w:hyperlink>
      <w:r w:rsidRPr="000A22FD">
        <w:rPr>
          <w:rFonts w:ascii="David" w:eastAsia="Times New Roman" w:hAnsi="David" w:cs="David"/>
          <w:b/>
          <w:bCs/>
          <w:color w:val="000000"/>
          <w:sz w:val="24"/>
          <w:szCs w:val="24"/>
          <w:rtl/>
        </w:rPr>
        <w:t>, אולם הדברים שנכתבו שם אף יפים לענייננו</w:t>
      </w:r>
      <w:r w:rsidRPr="000A22FD">
        <w:rPr>
          <w:rFonts w:ascii="David" w:eastAsia="Times New Roman" w:hAnsi="David" w:cs="David"/>
          <w:color w:val="000000"/>
          <w:sz w:val="24"/>
          <w:szCs w:val="24"/>
          <w:rtl/>
        </w:rPr>
        <w:t>".</w:t>
      </w:r>
    </w:p>
    <w:p w:rsidR="00EC6217" w:rsidRPr="000A22FD" w:rsidRDefault="00EC6217" w:rsidP="00EC6217">
      <w:pPr>
        <w:spacing w:before="120" w:line="360" w:lineRule="atLeast"/>
        <w:ind w:left="567" w:right="425"/>
        <w:jc w:val="both"/>
        <w:rPr>
          <w:rFonts w:ascii="Times New Roman" w:eastAsia="Times New Roman" w:hAnsi="Times New Roman" w:cs="Times New Roman"/>
          <w:color w:val="000000"/>
          <w:sz w:val="24"/>
          <w:szCs w:val="24"/>
          <w:rtl/>
        </w:rPr>
      </w:pPr>
      <w:r w:rsidRPr="000A22FD">
        <w:rPr>
          <w:rFonts w:ascii="David" w:eastAsia="Times New Roman" w:hAnsi="David" w:cs="David"/>
          <w:color w:val="000000"/>
          <w:sz w:val="24"/>
          <w:szCs w:val="24"/>
          <w:rtl/>
        </w:rPr>
        <w:t>עוד נקבע כי המסקנה האמורה עולה בקנה אחד עם תכלית </w:t>
      </w:r>
      <w:hyperlink r:id="rId103" w:history="1">
        <w:r w:rsidRPr="000A22FD">
          <w:rPr>
            <w:rFonts w:ascii="Times New Roman" w:eastAsia="Times New Roman" w:hAnsi="Times New Roman" w:cs="Times New Roman"/>
            <w:color w:val="800080"/>
            <w:sz w:val="24"/>
            <w:szCs w:val="24"/>
            <w:u w:val="single"/>
            <w:rtl/>
          </w:rPr>
          <w:t>חוק הביטוח הלאומי</w:t>
        </w:r>
      </w:hyperlink>
      <w:r w:rsidRPr="000A22FD">
        <w:rPr>
          <w:rFonts w:ascii="David" w:eastAsia="Times New Roman" w:hAnsi="David" w:cs="David"/>
          <w:color w:val="000000"/>
          <w:sz w:val="24"/>
          <w:szCs w:val="24"/>
          <w:rtl/>
        </w:rPr>
        <w:t xml:space="preserve"> ועקרונותיו, שלפיהם יש חשיבות לקביעת ההכנסה </w:t>
      </w:r>
      <w:proofErr w:type="spellStart"/>
      <w:r w:rsidRPr="000A22FD">
        <w:rPr>
          <w:rFonts w:ascii="David" w:eastAsia="Times New Roman" w:hAnsi="David" w:cs="David"/>
          <w:color w:val="000000"/>
          <w:sz w:val="24"/>
          <w:szCs w:val="24"/>
          <w:rtl/>
        </w:rPr>
        <w:t>האמיתית</w:t>
      </w:r>
      <w:proofErr w:type="spellEnd"/>
      <w:r w:rsidRPr="000A22FD">
        <w:rPr>
          <w:rFonts w:ascii="David" w:eastAsia="Times New Roman" w:hAnsi="David" w:cs="David"/>
          <w:color w:val="000000"/>
          <w:sz w:val="24"/>
          <w:szCs w:val="24"/>
          <w:rtl/>
        </w:rPr>
        <w:t xml:space="preserve"> של המבוטח, שכן היא מהווה בסיס לא רק לגביית דמי הביטוח, אלא גם לתשלום גמלאות שהן יחסיות להכנסה או תחליף לה (להלן –</w:t>
      </w:r>
      <w:r w:rsidRPr="000A22FD">
        <w:rPr>
          <w:rFonts w:ascii="David" w:eastAsia="Times New Roman" w:hAnsi="David" w:cs="David"/>
          <w:b/>
          <w:bCs/>
          <w:color w:val="000000"/>
          <w:sz w:val="24"/>
          <w:szCs w:val="24"/>
          <w:rtl/>
        </w:rPr>
        <w:t>גמלאות מחליפות הכנסה</w:t>
      </w:r>
      <w:r w:rsidRPr="000A22FD">
        <w:rPr>
          <w:rFonts w:ascii="David" w:eastAsia="Times New Roman" w:hAnsi="David" w:cs="David"/>
          <w:color w:val="000000"/>
          <w:sz w:val="24"/>
          <w:szCs w:val="24"/>
          <w:rtl/>
        </w:rPr>
        <w:t>). בהקשר זה הובא הציטוט הבא מפסק הדין בעניין </w:t>
      </w:r>
      <w:r w:rsidRPr="000A22FD">
        <w:rPr>
          <w:rFonts w:ascii="David" w:eastAsia="Times New Roman" w:hAnsi="David" w:cs="David"/>
          <w:b/>
          <w:bCs/>
          <w:color w:val="000000"/>
          <w:sz w:val="24"/>
          <w:szCs w:val="24"/>
          <w:rtl/>
        </w:rPr>
        <w:t>בשירי</w:t>
      </w:r>
      <w:r w:rsidRPr="000A22FD">
        <w:rPr>
          <w:rFonts w:ascii="David" w:eastAsia="Times New Roman" w:hAnsi="David" w:cs="David"/>
          <w:color w:val="000000"/>
          <w:sz w:val="24"/>
          <w:szCs w:val="24"/>
          <w:rtl/>
        </w:rPr>
        <w:t>:</w:t>
      </w:r>
    </w:p>
    <w:p w:rsidR="00EC6217" w:rsidRPr="000A22FD" w:rsidRDefault="00EC6217" w:rsidP="00EC6217">
      <w:pPr>
        <w:spacing w:before="120" w:line="240" w:lineRule="auto"/>
        <w:ind w:left="992" w:right="851"/>
        <w:jc w:val="both"/>
        <w:rPr>
          <w:rFonts w:ascii="Times New Roman" w:eastAsia="Times New Roman" w:hAnsi="Times New Roman" w:cs="Times New Roman"/>
          <w:color w:val="000000"/>
          <w:sz w:val="24"/>
          <w:szCs w:val="24"/>
          <w:rtl/>
        </w:rPr>
      </w:pPr>
      <w:r w:rsidRPr="000A22FD">
        <w:rPr>
          <w:rFonts w:ascii="David" w:eastAsia="Times New Roman" w:hAnsi="David" w:cs="David"/>
          <w:color w:val="000000"/>
          <w:sz w:val="24"/>
          <w:szCs w:val="24"/>
          <w:rtl/>
        </w:rPr>
        <w:t>"</w:t>
      </w:r>
      <w:r w:rsidRPr="000A22FD">
        <w:rPr>
          <w:rFonts w:ascii="David" w:eastAsia="Times New Roman" w:hAnsi="David" w:cs="David"/>
          <w:b/>
          <w:bCs/>
          <w:color w:val="000000"/>
          <w:sz w:val="24"/>
          <w:szCs w:val="24"/>
          <w:rtl/>
        </w:rPr>
        <w:t xml:space="preserve">התשלום והחלוקה קשורים קשר בל ינתק זה בזה, כצבת בצבת עשויה למילוי תכליתו הסוציאלית של החוק. באין תשלום דמי ביטוח על פי ההכנסה </w:t>
      </w:r>
      <w:proofErr w:type="spellStart"/>
      <w:r w:rsidRPr="000A22FD">
        <w:rPr>
          <w:rFonts w:ascii="David" w:eastAsia="Times New Roman" w:hAnsi="David" w:cs="David"/>
          <w:b/>
          <w:bCs/>
          <w:color w:val="000000"/>
          <w:sz w:val="24"/>
          <w:szCs w:val="24"/>
          <w:rtl/>
        </w:rPr>
        <w:t>האמיתית</w:t>
      </w:r>
      <w:proofErr w:type="spellEnd"/>
      <w:r w:rsidRPr="000A22FD">
        <w:rPr>
          <w:rFonts w:ascii="David" w:eastAsia="Times New Roman" w:hAnsi="David" w:cs="David"/>
          <w:b/>
          <w:bCs/>
          <w:color w:val="000000"/>
          <w:sz w:val="24"/>
          <w:szCs w:val="24"/>
          <w:rtl/>
        </w:rPr>
        <w:t xml:space="preserve"> לא תיתכן חלוקה נאותה של </w:t>
      </w:r>
      <w:proofErr w:type="spellStart"/>
      <w:r w:rsidRPr="000A22FD">
        <w:rPr>
          <w:rFonts w:ascii="David" w:eastAsia="Times New Roman" w:hAnsi="David" w:cs="David"/>
          <w:b/>
          <w:bCs/>
          <w:color w:val="000000"/>
          <w:sz w:val="24"/>
          <w:szCs w:val="24"/>
          <w:rtl/>
        </w:rPr>
        <w:t>הגימלאות</w:t>
      </w:r>
      <w:proofErr w:type="spellEnd"/>
      <w:r w:rsidRPr="000A22FD">
        <w:rPr>
          <w:rFonts w:ascii="David" w:eastAsia="Times New Roman" w:hAnsi="David" w:cs="David"/>
          <w:b/>
          <w:bCs/>
          <w:color w:val="000000"/>
          <w:sz w:val="24"/>
          <w:szCs w:val="24"/>
          <w:rtl/>
        </w:rPr>
        <w:t xml:space="preserve"> על פי </w:t>
      </w:r>
      <w:proofErr w:type="spellStart"/>
      <w:r w:rsidRPr="000A22FD">
        <w:rPr>
          <w:rFonts w:ascii="David" w:eastAsia="Times New Roman" w:hAnsi="David" w:cs="David"/>
          <w:b/>
          <w:bCs/>
          <w:color w:val="000000"/>
          <w:sz w:val="24"/>
          <w:szCs w:val="24"/>
          <w:rtl/>
        </w:rPr>
        <w:t>קריטריוני</w:t>
      </w:r>
      <w:proofErr w:type="spellEnd"/>
      <w:r w:rsidRPr="000A22FD">
        <w:rPr>
          <w:rFonts w:ascii="David" w:eastAsia="Times New Roman" w:hAnsi="David" w:cs="David"/>
          <w:b/>
          <w:bCs/>
          <w:color w:val="000000"/>
          <w:sz w:val="24"/>
          <w:szCs w:val="24"/>
          <w:rtl/>
        </w:rPr>
        <w:t xml:space="preserve"> החוק ותסוכל תכליתו</w:t>
      </w:r>
      <w:r w:rsidRPr="000A22FD">
        <w:rPr>
          <w:rFonts w:ascii="David" w:eastAsia="Times New Roman" w:hAnsi="David" w:cs="David"/>
          <w:color w:val="000000"/>
          <w:sz w:val="24"/>
          <w:szCs w:val="24"/>
          <w:rtl/>
        </w:rPr>
        <w:t>" (</w:t>
      </w:r>
      <w:hyperlink r:id="rId104" w:history="1">
        <w:r w:rsidRPr="000A22FD">
          <w:rPr>
            <w:rFonts w:ascii="Times New Roman" w:eastAsia="Times New Roman" w:hAnsi="Times New Roman" w:cs="Times New Roman"/>
            <w:color w:val="800080"/>
            <w:sz w:val="24"/>
            <w:szCs w:val="24"/>
            <w:u w:val="single"/>
            <w:rtl/>
          </w:rPr>
          <w:t>עב"ל (ארצי) 316/03</w:t>
        </w:r>
      </w:hyperlink>
      <w:r w:rsidRPr="000A22FD">
        <w:rPr>
          <w:rFonts w:ascii="David" w:eastAsia="Times New Roman" w:hAnsi="David" w:cs="David"/>
          <w:b/>
          <w:bCs/>
          <w:color w:val="000000"/>
          <w:sz w:val="24"/>
          <w:szCs w:val="24"/>
          <w:rtl/>
        </w:rPr>
        <w:t>בשירי – המוסד לביטוח לאומי</w:t>
      </w:r>
      <w:r w:rsidRPr="000A22FD">
        <w:rPr>
          <w:rFonts w:ascii="David" w:eastAsia="Times New Roman" w:hAnsi="David" w:cs="David"/>
          <w:color w:val="000000"/>
          <w:sz w:val="24"/>
          <w:szCs w:val="24"/>
          <w:rtl/>
        </w:rPr>
        <w:t>, [פורסם בנבו] </w:t>
      </w:r>
      <w:proofErr w:type="spellStart"/>
      <w:r w:rsidRPr="000A22FD">
        <w:rPr>
          <w:rFonts w:ascii="David" w:eastAsia="Times New Roman" w:hAnsi="David" w:cs="David"/>
          <w:color w:val="000000"/>
          <w:sz w:val="24"/>
          <w:szCs w:val="24"/>
          <w:rtl/>
        </w:rPr>
        <w:t>פד"ע</w:t>
      </w:r>
      <w:proofErr w:type="spellEnd"/>
      <w:r w:rsidRPr="000A22FD">
        <w:rPr>
          <w:rFonts w:ascii="David" w:eastAsia="Times New Roman" w:hAnsi="David" w:cs="David"/>
          <w:color w:val="000000"/>
          <w:sz w:val="24"/>
          <w:szCs w:val="24"/>
          <w:rtl/>
        </w:rPr>
        <w:t xml:space="preserve"> מ (2005) 145 (2004)).</w:t>
      </w:r>
    </w:p>
    <w:p w:rsidR="00EC6217" w:rsidRPr="000A22FD" w:rsidRDefault="00EC6217" w:rsidP="00EC6217">
      <w:pPr>
        <w:spacing w:before="120" w:line="360" w:lineRule="atLeast"/>
        <w:ind w:left="567" w:right="425"/>
        <w:jc w:val="both"/>
        <w:rPr>
          <w:rFonts w:ascii="Times New Roman" w:eastAsia="Times New Roman" w:hAnsi="Times New Roman" w:cs="Times New Roman"/>
          <w:color w:val="000000"/>
          <w:sz w:val="24"/>
          <w:szCs w:val="24"/>
          <w:rtl/>
        </w:rPr>
      </w:pPr>
      <w:r w:rsidRPr="000A22FD">
        <w:rPr>
          <w:rFonts w:ascii="David" w:eastAsia="Times New Roman" w:hAnsi="David" w:cs="David"/>
          <w:color w:val="000000"/>
          <w:sz w:val="24"/>
          <w:szCs w:val="24"/>
          <w:rtl/>
        </w:rPr>
        <w:t>השלים בית הדין וקבע כי בנסיבות העניין, אי תשלום דמי הביטוח עבור התשר יסכל את תכלית </w:t>
      </w:r>
      <w:hyperlink r:id="rId105" w:history="1">
        <w:r w:rsidRPr="000A22FD">
          <w:rPr>
            <w:rFonts w:ascii="Times New Roman" w:eastAsia="Times New Roman" w:hAnsi="Times New Roman" w:cs="Times New Roman"/>
            <w:color w:val="800080"/>
            <w:sz w:val="24"/>
            <w:szCs w:val="24"/>
            <w:u w:val="single"/>
            <w:rtl/>
          </w:rPr>
          <w:t>חוק הביטוח הלאומי</w:t>
        </w:r>
      </w:hyperlink>
      <w:r w:rsidRPr="000A22FD">
        <w:rPr>
          <w:rFonts w:ascii="David" w:eastAsia="Times New Roman" w:hAnsi="David" w:cs="David"/>
          <w:color w:val="000000"/>
          <w:sz w:val="24"/>
          <w:szCs w:val="24"/>
          <w:rtl/>
        </w:rPr>
        <w:t>, ועל כן יש לראותו, אם עבר בקופת המלון, כהכנסת עבודה, לעניין תשלום דמי הביטוח.</w:t>
      </w:r>
    </w:p>
    <w:p w:rsidR="00EC6217" w:rsidRPr="000A22FD" w:rsidRDefault="00EC6217" w:rsidP="00EC6217">
      <w:pPr>
        <w:spacing w:before="120" w:line="240" w:lineRule="auto"/>
        <w:ind w:left="425" w:right="425"/>
        <w:jc w:val="both"/>
        <w:rPr>
          <w:rFonts w:ascii="Times New Roman" w:eastAsia="Times New Roman" w:hAnsi="Times New Roman" w:cs="Times New Roman"/>
          <w:color w:val="000000"/>
          <w:sz w:val="24"/>
          <w:szCs w:val="24"/>
          <w:rtl/>
        </w:rPr>
      </w:pPr>
      <w:r w:rsidRPr="000A22FD">
        <w:rPr>
          <w:rFonts w:ascii="FrankRuehl" w:eastAsia="Times New Roman" w:hAnsi="FrankRuehl" w:cs="FrankRuehl"/>
          <w:color w:val="000000"/>
          <w:spacing w:val="10"/>
          <w:sz w:val="24"/>
          <w:szCs w:val="24"/>
          <w:rtl/>
        </w:rPr>
        <w:t> </w:t>
      </w:r>
    </w:p>
    <w:p w:rsidR="00EC6217" w:rsidRPr="000A22FD" w:rsidRDefault="00EC6217" w:rsidP="00EC6217">
      <w:pPr>
        <w:spacing w:before="120" w:line="360" w:lineRule="atLeast"/>
        <w:ind w:right="425"/>
        <w:jc w:val="both"/>
        <w:rPr>
          <w:rFonts w:ascii="Times New Roman" w:eastAsia="Times New Roman" w:hAnsi="Times New Roman" w:cs="Times New Roman"/>
          <w:color w:val="000000"/>
          <w:sz w:val="24"/>
          <w:szCs w:val="24"/>
          <w:rtl/>
        </w:rPr>
      </w:pPr>
      <w:r w:rsidRPr="000A22FD">
        <w:rPr>
          <w:rFonts w:ascii="FrankRuehl" w:eastAsia="Times New Roman" w:hAnsi="FrankRuehl" w:cs="FrankRuehl"/>
          <w:color w:val="000000"/>
          <w:spacing w:val="10"/>
          <w:sz w:val="24"/>
          <w:szCs w:val="24"/>
          <w:u w:val="single"/>
          <w:rtl/>
        </w:rPr>
        <w:t>"כִּי אֶת הָאַמִּיצִים אוֹהֵב הַיָּם" – התשר בהקשר של תשלום קצבת תלויים – פרשות אסתר כהן</w:t>
      </w:r>
    </w:p>
    <w:p w:rsidR="00EC6217" w:rsidRPr="000A22FD" w:rsidRDefault="00EC6217" w:rsidP="00EC6217">
      <w:pPr>
        <w:spacing w:before="120" w:line="360" w:lineRule="atLeast"/>
        <w:ind w:left="567" w:right="425" w:hanging="567"/>
        <w:jc w:val="both"/>
        <w:rPr>
          <w:rFonts w:ascii="Times New Roman" w:eastAsia="Times New Roman" w:hAnsi="Times New Roman" w:cs="Times New Roman"/>
          <w:color w:val="000000"/>
          <w:sz w:val="24"/>
          <w:szCs w:val="24"/>
          <w:rtl/>
        </w:rPr>
      </w:pPr>
      <w:r w:rsidRPr="000A22FD">
        <w:rPr>
          <w:rFonts w:ascii="Calibri" w:eastAsia="Times New Roman" w:hAnsi="Calibri" w:cs="Calibri"/>
          <w:color w:val="000000"/>
          <w:sz w:val="24"/>
          <w:szCs w:val="24"/>
          <w:rtl/>
        </w:rPr>
        <w:t>22.</w:t>
      </w:r>
      <w:r w:rsidRPr="000A22FD">
        <w:rPr>
          <w:rFonts w:ascii="Times New Roman" w:eastAsia="Times New Roman" w:hAnsi="Times New Roman" w:cs="Times New Roman"/>
          <w:color w:val="000000"/>
          <w:sz w:val="24"/>
          <w:szCs w:val="24"/>
          <w:rtl/>
        </w:rPr>
        <w:t>         </w:t>
      </w:r>
      <w:r w:rsidRPr="000A22FD">
        <w:rPr>
          <w:rFonts w:ascii="David" w:eastAsia="Times New Roman" w:hAnsi="David" w:cs="David"/>
          <w:color w:val="000000"/>
          <w:sz w:val="24"/>
          <w:szCs w:val="24"/>
          <w:rtl/>
        </w:rPr>
        <w:t>מעמדו של התשר שב ועלה, והפעם בנסיבות מצערות במיוחד. מר עוזי כהן ז"ל, בעלה המנוח של גב' אסתר כהן (להלן בהתאמה – </w:t>
      </w:r>
      <w:r w:rsidRPr="000A22FD">
        <w:rPr>
          <w:rFonts w:ascii="David" w:eastAsia="Times New Roman" w:hAnsi="David" w:cs="David"/>
          <w:b/>
          <w:bCs/>
          <w:color w:val="000000"/>
          <w:sz w:val="24"/>
          <w:szCs w:val="24"/>
          <w:rtl/>
        </w:rPr>
        <w:t>המנוח</w:t>
      </w:r>
      <w:r w:rsidRPr="000A22FD">
        <w:rPr>
          <w:rFonts w:ascii="David" w:eastAsia="Times New Roman" w:hAnsi="David" w:cs="David"/>
          <w:color w:val="000000"/>
          <w:sz w:val="24"/>
          <w:szCs w:val="24"/>
          <w:rtl/>
        </w:rPr>
        <w:t> ו-</w:t>
      </w:r>
      <w:r w:rsidRPr="000A22FD">
        <w:rPr>
          <w:rFonts w:ascii="David" w:eastAsia="Times New Roman" w:hAnsi="David" w:cs="David"/>
          <w:b/>
          <w:bCs/>
          <w:color w:val="000000"/>
          <w:sz w:val="24"/>
          <w:szCs w:val="24"/>
          <w:rtl/>
        </w:rPr>
        <w:t>גב' כהן</w:t>
      </w:r>
      <w:r w:rsidRPr="000A22FD">
        <w:rPr>
          <w:rFonts w:ascii="David" w:eastAsia="Times New Roman" w:hAnsi="David" w:cs="David"/>
          <w:color w:val="000000"/>
          <w:sz w:val="24"/>
          <w:szCs w:val="24"/>
          <w:rtl/>
        </w:rPr>
        <w:t>), קיפח את חייו בטביעה בים, בשעה שניסה להציל נערים שנקלעו למצוקה.</w:t>
      </w:r>
    </w:p>
    <w:p w:rsidR="00EC6217" w:rsidRPr="000A22FD" w:rsidRDefault="00EC6217" w:rsidP="00EC6217">
      <w:pPr>
        <w:spacing w:before="120" w:line="360" w:lineRule="atLeast"/>
        <w:ind w:right="425"/>
        <w:jc w:val="both"/>
        <w:rPr>
          <w:rFonts w:ascii="Times New Roman" w:eastAsia="Times New Roman" w:hAnsi="Times New Roman" w:cs="Times New Roman"/>
          <w:color w:val="000000"/>
          <w:sz w:val="24"/>
          <w:szCs w:val="24"/>
          <w:rtl/>
        </w:rPr>
      </w:pPr>
      <w:r w:rsidRPr="000A22FD">
        <w:rPr>
          <w:rFonts w:ascii="Arial" w:eastAsia="Times New Roman" w:hAnsi="Arial" w:cs="Arial"/>
          <w:color w:val="008080"/>
          <w:sz w:val="24"/>
          <w:szCs w:val="24"/>
          <w:rtl/>
        </w:rPr>
        <w:t>--- סוף עמוד  19 ---</w:t>
      </w:r>
    </w:p>
    <w:p w:rsidR="00EC6217" w:rsidRPr="000A22FD" w:rsidRDefault="00EC6217" w:rsidP="00EC6217">
      <w:pPr>
        <w:spacing w:before="120" w:line="360" w:lineRule="atLeast"/>
        <w:ind w:right="425"/>
        <w:jc w:val="both"/>
        <w:rPr>
          <w:rFonts w:ascii="Times New Roman" w:eastAsia="Times New Roman" w:hAnsi="Times New Roman" w:cs="Times New Roman"/>
          <w:color w:val="000000"/>
          <w:sz w:val="24"/>
          <w:szCs w:val="24"/>
          <w:rtl/>
        </w:rPr>
      </w:pPr>
      <w:r w:rsidRPr="000A22FD">
        <w:rPr>
          <w:rFonts w:ascii="David" w:eastAsia="Times New Roman" w:hAnsi="David" w:cs="David"/>
          <w:color w:val="000000"/>
          <w:sz w:val="24"/>
          <w:szCs w:val="24"/>
          <w:rtl/>
        </w:rPr>
        <w:t>פעולתו זו הוכרה כפעולת התנדבות להצלת חיי הזולת, כמשמעה </w:t>
      </w:r>
      <w:hyperlink r:id="rId106" w:history="1">
        <w:r w:rsidRPr="000A22FD">
          <w:rPr>
            <w:rFonts w:ascii="Times New Roman" w:eastAsia="Times New Roman" w:hAnsi="Times New Roman" w:cs="Times New Roman"/>
            <w:color w:val="800080"/>
            <w:sz w:val="24"/>
            <w:szCs w:val="24"/>
            <w:u w:val="single"/>
            <w:rtl/>
          </w:rPr>
          <w:t>בסעיף 287(5)</w:t>
        </w:r>
      </w:hyperlink>
      <w:r w:rsidRPr="000A22FD">
        <w:rPr>
          <w:rFonts w:ascii="David" w:eastAsia="Times New Roman" w:hAnsi="David" w:cs="David"/>
          <w:color w:val="000000"/>
          <w:sz w:val="24"/>
          <w:szCs w:val="24"/>
          <w:rtl/>
        </w:rPr>
        <w:t> לפרק י"ג ל</w:t>
      </w:r>
      <w:hyperlink r:id="rId107" w:history="1">
        <w:r w:rsidRPr="000A22FD">
          <w:rPr>
            <w:rFonts w:ascii="Times New Roman" w:eastAsia="Times New Roman" w:hAnsi="Times New Roman" w:cs="Times New Roman"/>
            <w:color w:val="800080"/>
            <w:sz w:val="24"/>
            <w:szCs w:val="24"/>
            <w:u w:val="single"/>
            <w:rtl/>
          </w:rPr>
          <w:t>חוק הביטוח הלאומי</w:t>
        </w:r>
      </w:hyperlink>
      <w:r w:rsidRPr="000A22FD">
        <w:rPr>
          <w:rFonts w:ascii="David" w:eastAsia="Times New Roman" w:hAnsi="David" w:cs="David"/>
          <w:color w:val="000000"/>
          <w:sz w:val="24"/>
          <w:szCs w:val="24"/>
          <w:rtl/>
        </w:rPr>
        <w:t>, זיכתה את גב' כהן, כבחירתה (בהתאם </w:t>
      </w:r>
      <w:hyperlink r:id="rId108" w:history="1">
        <w:r w:rsidRPr="000A22FD">
          <w:rPr>
            <w:rFonts w:ascii="Times New Roman" w:eastAsia="Times New Roman" w:hAnsi="Times New Roman" w:cs="Times New Roman"/>
            <w:color w:val="800080"/>
            <w:sz w:val="24"/>
            <w:szCs w:val="24"/>
            <w:u w:val="single"/>
            <w:rtl/>
          </w:rPr>
          <w:t>לסעיף 320(ג)(2)</w:t>
        </w:r>
      </w:hyperlink>
      <w:r w:rsidRPr="000A22FD">
        <w:rPr>
          <w:rFonts w:ascii="David" w:eastAsia="Times New Roman" w:hAnsi="David" w:cs="David"/>
          <w:color w:val="000000"/>
          <w:sz w:val="24"/>
          <w:szCs w:val="24"/>
          <w:rtl/>
        </w:rPr>
        <w:t> לחוק זה), בקצבת תלויים (להלן גם – </w:t>
      </w:r>
      <w:r w:rsidRPr="000A22FD">
        <w:rPr>
          <w:rFonts w:ascii="David" w:eastAsia="Times New Roman" w:hAnsi="David" w:cs="David"/>
          <w:b/>
          <w:bCs/>
          <w:color w:val="000000"/>
          <w:sz w:val="24"/>
          <w:szCs w:val="24"/>
          <w:rtl/>
        </w:rPr>
        <w:t>הקצבה</w:t>
      </w:r>
      <w:r w:rsidRPr="000A22FD">
        <w:rPr>
          <w:rFonts w:ascii="David" w:eastAsia="Times New Roman" w:hAnsi="David" w:cs="David"/>
          <w:color w:val="000000"/>
          <w:sz w:val="24"/>
          <w:szCs w:val="24"/>
          <w:rtl/>
        </w:rPr>
        <w:t xml:space="preserve">) והולידה שרשרת של התדיינויות משפטיות מורכבות וממושכות שראשיתן בשנת 2002 בבית הדין האזורי לעבודה בתל אביב-יפו וסופן בשנת 2013 בבית המשפט העליון בשבתו כבג"ץ, במסגרת דיון נוסף. על מה ולמה? עובר למותו עבד המנוח כמלצר במסעדה ועל פי תלושי השכר שהונפקו לו, השתכר שכר מינימום. בשלושת החודשים שלפני מותו הסתכם שכרו ב-8,046 ש"ח ועל יסוד סכום זה חושבה קצבת התלויים של גב' כהן. </w:t>
      </w:r>
      <w:r w:rsidRPr="000A22FD">
        <w:rPr>
          <w:rFonts w:ascii="David" w:eastAsia="Times New Roman" w:hAnsi="David" w:cs="David"/>
          <w:color w:val="000000"/>
          <w:sz w:val="24"/>
          <w:szCs w:val="24"/>
          <w:rtl/>
        </w:rPr>
        <w:lastRenderedPageBreak/>
        <w:t xml:space="preserve">גב' כהן ביקשה שהמוסד יחשב את קצבתה בהתבסס על שכרו </w:t>
      </w:r>
      <w:proofErr w:type="spellStart"/>
      <w:r w:rsidRPr="000A22FD">
        <w:rPr>
          <w:rFonts w:ascii="David" w:eastAsia="Times New Roman" w:hAnsi="David" w:cs="David"/>
          <w:color w:val="000000"/>
          <w:sz w:val="24"/>
          <w:szCs w:val="24"/>
          <w:rtl/>
        </w:rPr>
        <w:t>האמיתי</w:t>
      </w:r>
      <w:proofErr w:type="spellEnd"/>
      <w:r w:rsidRPr="000A22FD">
        <w:rPr>
          <w:rFonts w:ascii="David" w:eastAsia="Times New Roman" w:hAnsi="David" w:cs="David"/>
          <w:color w:val="000000"/>
          <w:sz w:val="24"/>
          <w:szCs w:val="24"/>
          <w:rtl/>
        </w:rPr>
        <w:t xml:space="preserve"> של המנוח, כולל כספי התשר שקיבל, שעמד, לטענת גב' כהן, על סך של 10,000 ש"ח בחודש.</w:t>
      </w:r>
    </w:p>
    <w:p w:rsidR="00EC6217" w:rsidRPr="000A22FD" w:rsidRDefault="00EC6217" w:rsidP="00EC6217">
      <w:pPr>
        <w:spacing w:before="120" w:line="360" w:lineRule="atLeast"/>
        <w:ind w:right="425"/>
        <w:jc w:val="both"/>
        <w:rPr>
          <w:rFonts w:ascii="Times New Roman" w:eastAsia="Times New Roman" w:hAnsi="Times New Roman" w:cs="Times New Roman"/>
          <w:color w:val="000000"/>
          <w:sz w:val="24"/>
          <w:szCs w:val="24"/>
          <w:rtl/>
        </w:rPr>
      </w:pPr>
      <w:proofErr w:type="spellStart"/>
      <w:r w:rsidRPr="000A22FD">
        <w:rPr>
          <w:rFonts w:ascii="FrankRuehl" w:eastAsia="Times New Roman" w:hAnsi="FrankRuehl" w:cs="FrankRuehl"/>
          <w:color w:val="000000"/>
          <w:spacing w:val="10"/>
          <w:sz w:val="24"/>
          <w:szCs w:val="24"/>
          <w:u w:val="single"/>
          <w:rtl/>
        </w:rPr>
        <w:t>ב"ל</w:t>
      </w:r>
      <w:proofErr w:type="spellEnd"/>
      <w:r w:rsidRPr="000A22FD">
        <w:rPr>
          <w:rFonts w:ascii="FrankRuehl" w:eastAsia="Times New Roman" w:hAnsi="FrankRuehl" w:cs="FrankRuehl"/>
          <w:color w:val="000000"/>
          <w:spacing w:val="10"/>
          <w:sz w:val="24"/>
          <w:szCs w:val="24"/>
          <w:u w:val="single"/>
          <w:rtl/>
        </w:rPr>
        <w:t xml:space="preserve"> אסתר כהן</w:t>
      </w:r>
    </w:p>
    <w:p w:rsidR="00EC6217" w:rsidRPr="000A22FD" w:rsidRDefault="00EC6217" w:rsidP="00EC6217">
      <w:pPr>
        <w:spacing w:before="120" w:line="360" w:lineRule="atLeast"/>
        <w:ind w:left="567" w:right="425" w:hanging="567"/>
        <w:jc w:val="both"/>
        <w:rPr>
          <w:rFonts w:ascii="Times New Roman" w:eastAsia="Times New Roman" w:hAnsi="Times New Roman" w:cs="Times New Roman"/>
          <w:color w:val="000000"/>
          <w:sz w:val="24"/>
          <w:szCs w:val="24"/>
          <w:rtl/>
        </w:rPr>
      </w:pPr>
      <w:r w:rsidRPr="000A22FD">
        <w:rPr>
          <w:rFonts w:ascii="Calibri" w:eastAsia="Times New Roman" w:hAnsi="Calibri" w:cs="Calibri"/>
          <w:color w:val="000000"/>
          <w:sz w:val="24"/>
          <w:szCs w:val="24"/>
          <w:rtl/>
        </w:rPr>
        <w:t>23.</w:t>
      </w:r>
      <w:r w:rsidRPr="000A22FD">
        <w:rPr>
          <w:rFonts w:ascii="Times New Roman" w:eastAsia="Times New Roman" w:hAnsi="Times New Roman" w:cs="Times New Roman"/>
          <w:color w:val="000000"/>
          <w:sz w:val="24"/>
          <w:szCs w:val="24"/>
          <w:rtl/>
        </w:rPr>
        <w:t>         </w:t>
      </w:r>
      <w:r w:rsidRPr="000A22FD">
        <w:rPr>
          <w:rFonts w:ascii="David" w:eastAsia="Times New Roman" w:hAnsi="David" w:cs="David"/>
          <w:color w:val="000000"/>
          <w:sz w:val="24"/>
          <w:szCs w:val="24"/>
          <w:rtl/>
        </w:rPr>
        <w:t xml:space="preserve">בית הדין האזורי קבע כי הוכח ששכרו </w:t>
      </w:r>
      <w:proofErr w:type="spellStart"/>
      <w:r w:rsidRPr="000A22FD">
        <w:rPr>
          <w:rFonts w:ascii="David" w:eastAsia="Times New Roman" w:hAnsi="David" w:cs="David"/>
          <w:color w:val="000000"/>
          <w:sz w:val="24"/>
          <w:szCs w:val="24"/>
          <w:rtl/>
        </w:rPr>
        <w:t>האמיתי</w:t>
      </w:r>
      <w:proofErr w:type="spellEnd"/>
      <w:r w:rsidRPr="000A22FD">
        <w:rPr>
          <w:rFonts w:ascii="David" w:eastAsia="Times New Roman" w:hAnsi="David" w:cs="David"/>
          <w:color w:val="000000"/>
          <w:sz w:val="24"/>
          <w:szCs w:val="24"/>
          <w:rtl/>
        </w:rPr>
        <w:t xml:space="preserve"> של המנוח עמד על סך של 10,000 ש"ח בחודש ופסק כי על המוסד לחשב את קצבת התלויים של גב' כהן בהתבסס על שכר זה (השופטת ו' </w:t>
      </w:r>
      <w:proofErr w:type="spellStart"/>
      <w:r w:rsidRPr="000A22FD">
        <w:rPr>
          <w:rFonts w:ascii="David" w:eastAsia="Times New Roman" w:hAnsi="David" w:cs="David"/>
          <w:color w:val="000000"/>
          <w:sz w:val="24"/>
          <w:szCs w:val="24"/>
          <w:rtl/>
        </w:rPr>
        <w:t>סאמט</w:t>
      </w:r>
      <w:proofErr w:type="spellEnd"/>
      <w:r w:rsidRPr="000A22FD">
        <w:rPr>
          <w:rFonts w:ascii="David" w:eastAsia="Times New Roman" w:hAnsi="David" w:cs="David"/>
          <w:color w:val="000000"/>
          <w:sz w:val="24"/>
          <w:szCs w:val="24"/>
          <w:rtl/>
        </w:rPr>
        <w:t xml:space="preserve"> ונציג הציבור מר ד' </w:t>
      </w:r>
      <w:proofErr w:type="spellStart"/>
      <w:r w:rsidRPr="000A22FD">
        <w:rPr>
          <w:rFonts w:ascii="David" w:eastAsia="Times New Roman" w:hAnsi="David" w:cs="David"/>
          <w:color w:val="000000"/>
          <w:sz w:val="24"/>
          <w:szCs w:val="24"/>
          <w:rtl/>
        </w:rPr>
        <w:t>רנדל</w:t>
      </w:r>
      <w:proofErr w:type="spellEnd"/>
      <w:r w:rsidRPr="000A22FD">
        <w:rPr>
          <w:rFonts w:ascii="David" w:eastAsia="Times New Roman" w:hAnsi="David" w:cs="David"/>
          <w:color w:val="000000"/>
          <w:sz w:val="24"/>
          <w:szCs w:val="24"/>
          <w:rtl/>
        </w:rPr>
        <w:t xml:space="preserve">; </w:t>
      </w:r>
      <w:proofErr w:type="spellStart"/>
      <w:r w:rsidRPr="000A22FD">
        <w:rPr>
          <w:rFonts w:ascii="David" w:eastAsia="Times New Roman" w:hAnsi="David" w:cs="David"/>
          <w:color w:val="000000"/>
          <w:sz w:val="24"/>
          <w:szCs w:val="24"/>
          <w:rtl/>
        </w:rPr>
        <w:t>ב"ל</w:t>
      </w:r>
      <w:proofErr w:type="spellEnd"/>
      <w:r w:rsidRPr="000A22FD">
        <w:rPr>
          <w:rFonts w:ascii="David" w:eastAsia="Times New Roman" w:hAnsi="David" w:cs="David"/>
          <w:color w:val="000000"/>
          <w:sz w:val="24"/>
          <w:szCs w:val="24"/>
          <w:rtl/>
        </w:rPr>
        <w:t xml:space="preserve"> 1076/02 </w:t>
      </w:r>
      <w:r w:rsidRPr="000A22FD">
        <w:rPr>
          <w:rFonts w:ascii="David" w:eastAsia="Times New Roman" w:hAnsi="David" w:cs="David"/>
          <w:b/>
          <w:bCs/>
          <w:color w:val="000000"/>
          <w:sz w:val="24"/>
          <w:szCs w:val="24"/>
          <w:rtl/>
        </w:rPr>
        <w:t>כהן – המוסד לביטוח לאומי</w:t>
      </w:r>
      <w:r w:rsidRPr="000A22FD">
        <w:rPr>
          <w:rFonts w:ascii="David" w:eastAsia="Times New Roman" w:hAnsi="David" w:cs="David"/>
          <w:color w:val="000000"/>
          <w:sz w:val="24"/>
          <w:szCs w:val="24"/>
          <w:rtl/>
        </w:rPr>
        <w:t>). קביעה זו נומקה בכך שאין לזקוף לחובת התלויים במנוח את "עוונו" של האחרון, שלא דיווח על הכנסותיו מכספי תשר ולא שילם בגינם דמי ביטוח. שיקול נוסף שציין בית הדין האזורי הוא שגמלה המשולמת מכוח </w:t>
      </w:r>
      <w:hyperlink r:id="rId109" w:history="1">
        <w:r w:rsidRPr="000A22FD">
          <w:rPr>
            <w:rFonts w:ascii="Times New Roman" w:eastAsia="Times New Roman" w:hAnsi="Times New Roman" w:cs="Times New Roman"/>
            <w:color w:val="800080"/>
            <w:sz w:val="24"/>
            <w:szCs w:val="24"/>
            <w:u w:val="single"/>
            <w:rtl/>
          </w:rPr>
          <w:t>פרק י"ג</w:t>
        </w:r>
      </w:hyperlink>
      <w:r w:rsidRPr="000A22FD">
        <w:rPr>
          <w:rFonts w:ascii="David" w:eastAsia="Times New Roman" w:hAnsi="David" w:cs="David"/>
          <w:color w:val="000000"/>
          <w:sz w:val="24"/>
          <w:szCs w:val="24"/>
          <w:rtl/>
        </w:rPr>
        <w:t> ל</w:t>
      </w:r>
      <w:hyperlink r:id="rId110" w:history="1">
        <w:r w:rsidRPr="000A22FD">
          <w:rPr>
            <w:rFonts w:ascii="Times New Roman" w:eastAsia="Times New Roman" w:hAnsi="Times New Roman" w:cs="Times New Roman"/>
            <w:color w:val="800080"/>
            <w:sz w:val="24"/>
            <w:szCs w:val="24"/>
            <w:u w:val="single"/>
            <w:rtl/>
          </w:rPr>
          <w:t>חוק הביטוח הלאומי</w:t>
        </w:r>
      </w:hyperlink>
      <w:r w:rsidRPr="000A22FD">
        <w:rPr>
          <w:rFonts w:ascii="David" w:eastAsia="Times New Roman" w:hAnsi="David" w:cs="David"/>
          <w:color w:val="000000"/>
          <w:sz w:val="24"/>
          <w:szCs w:val="24"/>
          <w:rtl/>
        </w:rPr>
        <w:t>, שכותרתו "תגמולים למתנדבים", היא "</w:t>
      </w:r>
      <w:proofErr w:type="spellStart"/>
      <w:r w:rsidRPr="000A22FD">
        <w:rPr>
          <w:rFonts w:ascii="David" w:eastAsia="Times New Roman" w:hAnsi="David" w:cs="David"/>
          <w:b/>
          <w:bCs/>
          <w:color w:val="000000"/>
          <w:sz w:val="24"/>
          <w:szCs w:val="24"/>
          <w:rtl/>
        </w:rPr>
        <w:t>גימלה</w:t>
      </w:r>
      <w:proofErr w:type="spellEnd"/>
      <w:r w:rsidRPr="000A22FD">
        <w:rPr>
          <w:rFonts w:ascii="David" w:eastAsia="Times New Roman" w:hAnsi="David" w:cs="David"/>
          <w:b/>
          <w:bCs/>
          <w:color w:val="000000"/>
          <w:sz w:val="24"/>
          <w:szCs w:val="24"/>
          <w:rtl/>
        </w:rPr>
        <w:t xml:space="preserve"> לא </w:t>
      </w:r>
      <w:proofErr w:type="spellStart"/>
      <w:r w:rsidRPr="000A22FD">
        <w:rPr>
          <w:rFonts w:ascii="David" w:eastAsia="Times New Roman" w:hAnsi="David" w:cs="David"/>
          <w:b/>
          <w:bCs/>
          <w:color w:val="000000"/>
          <w:sz w:val="24"/>
          <w:szCs w:val="24"/>
          <w:rtl/>
        </w:rPr>
        <w:t>גבייתית</w:t>
      </w:r>
      <w:proofErr w:type="spellEnd"/>
      <w:r w:rsidRPr="000A22FD">
        <w:rPr>
          <w:rFonts w:ascii="David" w:eastAsia="Times New Roman" w:hAnsi="David" w:cs="David"/>
          <w:color w:val="000000"/>
          <w:sz w:val="24"/>
          <w:szCs w:val="24"/>
          <w:rtl/>
        </w:rPr>
        <w:t xml:space="preserve">", היינו גמלה המשולמת מאוצר המדינה באמצעות המוסד, וללא קשר לתשלום דמי ביטוח. כפועל יוצא נדחתה תביעת המוסד לחייב את המסעדה, כצד ג', במלוא הפרשי הגמלאות, וזאת נוכח הקביעה שלפיה כספי התשר לא עברו תחת ידה, ומאחר שהחובה לשלם בגינם מס הכנסה ודמי ביטוח </w:t>
      </w:r>
      <w:proofErr w:type="spellStart"/>
      <w:r w:rsidRPr="000A22FD">
        <w:rPr>
          <w:rFonts w:ascii="David" w:eastAsia="Times New Roman" w:hAnsi="David" w:cs="David"/>
          <w:color w:val="000000"/>
          <w:sz w:val="24"/>
          <w:szCs w:val="24"/>
          <w:rtl/>
        </w:rPr>
        <w:t>היתה</w:t>
      </w:r>
      <w:proofErr w:type="spellEnd"/>
      <w:r w:rsidRPr="000A22FD">
        <w:rPr>
          <w:rFonts w:ascii="David" w:eastAsia="Times New Roman" w:hAnsi="David" w:cs="David"/>
          <w:color w:val="000000"/>
          <w:sz w:val="24"/>
          <w:szCs w:val="24"/>
          <w:rtl/>
        </w:rPr>
        <w:t xml:space="preserve"> של המנוח.</w:t>
      </w:r>
    </w:p>
    <w:p w:rsidR="00EC6217" w:rsidRPr="000A22FD" w:rsidRDefault="00EC6217" w:rsidP="00EC6217">
      <w:pPr>
        <w:spacing w:before="120" w:line="360" w:lineRule="atLeast"/>
        <w:ind w:right="425"/>
        <w:jc w:val="both"/>
        <w:rPr>
          <w:rFonts w:ascii="Times New Roman" w:eastAsia="Times New Roman" w:hAnsi="Times New Roman" w:cs="Times New Roman"/>
          <w:color w:val="000000"/>
          <w:sz w:val="24"/>
          <w:szCs w:val="24"/>
          <w:rtl/>
        </w:rPr>
      </w:pPr>
      <w:r w:rsidRPr="000A22FD">
        <w:rPr>
          <w:rFonts w:ascii="FrankRuehl" w:eastAsia="Times New Roman" w:hAnsi="FrankRuehl" w:cs="FrankRuehl"/>
          <w:color w:val="000000"/>
          <w:spacing w:val="10"/>
          <w:sz w:val="24"/>
          <w:szCs w:val="24"/>
          <w:u w:val="single"/>
          <w:rtl/>
        </w:rPr>
        <w:t>עב"ל אסתר כהן</w:t>
      </w:r>
    </w:p>
    <w:p w:rsidR="00EC6217" w:rsidRPr="000A22FD" w:rsidRDefault="00EC6217" w:rsidP="00EC6217">
      <w:pPr>
        <w:spacing w:before="120" w:line="360" w:lineRule="atLeast"/>
        <w:ind w:left="567" w:right="425" w:hanging="567"/>
        <w:jc w:val="both"/>
        <w:rPr>
          <w:rFonts w:ascii="Times New Roman" w:eastAsia="Times New Roman" w:hAnsi="Times New Roman" w:cs="Times New Roman"/>
          <w:color w:val="000000"/>
          <w:sz w:val="24"/>
          <w:szCs w:val="24"/>
          <w:rtl/>
        </w:rPr>
      </w:pPr>
      <w:r w:rsidRPr="000A22FD">
        <w:rPr>
          <w:rFonts w:ascii="Calibri" w:eastAsia="Times New Roman" w:hAnsi="Calibri" w:cs="Calibri"/>
          <w:color w:val="000000"/>
          <w:sz w:val="24"/>
          <w:szCs w:val="24"/>
          <w:rtl/>
        </w:rPr>
        <w:t>24.</w:t>
      </w:r>
      <w:r w:rsidRPr="000A22FD">
        <w:rPr>
          <w:rFonts w:ascii="Times New Roman" w:eastAsia="Times New Roman" w:hAnsi="Times New Roman" w:cs="Times New Roman"/>
          <w:color w:val="000000"/>
          <w:sz w:val="24"/>
          <w:szCs w:val="24"/>
          <w:rtl/>
        </w:rPr>
        <w:t>         </w:t>
      </w:r>
      <w:r w:rsidRPr="000A22FD">
        <w:rPr>
          <w:rFonts w:ascii="David" w:eastAsia="Times New Roman" w:hAnsi="David" w:cs="David"/>
          <w:color w:val="000000"/>
          <w:sz w:val="24"/>
          <w:szCs w:val="24"/>
          <w:rtl/>
        </w:rPr>
        <w:t>המוסד הגיש ערעור על פסק הדין (</w:t>
      </w:r>
      <w:hyperlink r:id="rId111" w:history="1">
        <w:r w:rsidRPr="000A22FD">
          <w:rPr>
            <w:rFonts w:ascii="Times New Roman" w:eastAsia="Times New Roman" w:hAnsi="Times New Roman" w:cs="Times New Roman"/>
            <w:color w:val="800080"/>
            <w:sz w:val="24"/>
            <w:szCs w:val="24"/>
            <w:u w:val="single"/>
            <w:rtl/>
          </w:rPr>
          <w:t>עב"ל (ארצי) 1571/04</w:t>
        </w:r>
      </w:hyperlink>
      <w:r w:rsidRPr="000A22FD">
        <w:rPr>
          <w:rFonts w:ascii="David" w:eastAsia="Times New Roman" w:hAnsi="David" w:cs="David"/>
          <w:color w:val="000000"/>
          <w:sz w:val="24"/>
          <w:szCs w:val="24"/>
          <w:rtl/>
        </w:rPr>
        <w:t> </w:t>
      </w:r>
      <w:r w:rsidRPr="000A22FD">
        <w:rPr>
          <w:rFonts w:ascii="David" w:eastAsia="Times New Roman" w:hAnsi="David" w:cs="David"/>
          <w:b/>
          <w:bCs/>
          <w:color w:val="000000"/>
          <w:sz w:val="24"/>
          <w:szCs w:val="24"/>
          <w:rtl/>
        </w:rPr>
        <w:t>המוסד לביטוח לאומי – כהן</w:t>
      </w:r>
      <w:r w:rsidRPr="000A22FD">
        <w:rPr>
          <w:rFonts w:ascii="David" w:eastAsia="Times New Roman" w:hAnsi="David" w:cs="David"/>
          <w:color w:val="000000"/>
          <w:sz w:val="24"/>
          <w:szCs w:val="24"/>
          <w:rtl/>
        </w:rPr>
        <w:t> [פורסם בנבו] (8.11.2005); להלן – </w:t>
      </w:r>
      <w:r w:rsidRPr="000A22FD">
        <w:rPr>
          <w:rFonts w:ascii="David" w:eastAsia="Times New Roman" w:hAnsi="David" w:cs="David"/>
          <w:b/>
          <w:bCs/>
          <w:color w:val="000000"/>
          <w:sz w:val="24"/>
          <w:szCs w:val="24"/>
          <w:rtl/>
        </w:rPr>
        <w:t>עב"ל כהן</w:t>
      </w:r>
      <w:r w:rsidRPr="000A22FD">
        <w:rPr>
          <w:rFonts w:ascii="David" w:eastAsia="Times New Roman" w:hAnsi="David" w:cs="David"/>
          <w:color w:val="000000"/>
          <w:sz w:val="24"/>
          <w:szCs w:val="24"/>
          <w:rtl/>
        </w:rPr>
        <w:t>). נטען שלפי </w:t>
      </w:r>
      <w:hyperlink r:id="rId112" w:history="1">
        <w:r w:rsidRPr="000A22FD">
          <w:rPr>
            <w:rFonts w:ascii="Times New Roman" w:eastAsia="Times New Roman" w:hAnsi="Times New Roman" w:cs="Times New Roman"/>
            <w:color w:val="800080"/>
            <w:sz w:val="24"/>
            <w:szCs w:val="24"/>
            <w:u w:val="single"/>
            <w:rtl/>
          </w:rPr>
          <w:t>חוק הביטוח הלאומי</w:t>
        </w:r>
      </w:hyperlink>
      <w:r w:rsidRPr="000A22FD">
        <w:rPr>
          <w:rFonts w:ascii="David" w:eastAsia="Times New Roman" w:hAnsi="David" w:cs="David"/>
          <w:color w:val="000000"/>
          <w:sz w:val="24"/>
          <w:szCs w:val="24"/>
          <w:rtl/>
        </w:rPr>
        <w:t>, ההכנסה העומדת בבסיס חישובה של קצבת התלויים, היא ההכנסה ששימשה יסוד לחישוב דמי הביטוח, שבנסיבות המקרה עמדה על שכר המינימום שעליו דיווח המעסיק. לחלופין הציע המוסד</w:t>
      </w:r>
    </w:p>
    <w:p w:rsidR="00EC6217" w:rsidRPr="000A22FD" w:rsidRDefault="00EC6217" w:rsidP="00EC6217">
      <w:pPr>
        <w:spacing w:before="120" w:line="360" w:lineRule="atLeast"/>
        <w:ind w:right="425"/>
        <w:jc w:val="both"/>
        <w:rPr>
          <w:rFonts w:ascii="Times New Roman" w:eastAsia="Times New Roman" w:hAnsi="Times New Roman" w:cs="Times New Roman"/>
          <w:color w:val="000000"/>
          <w:sz w:val="24"/>
          <w:szCs w:val="24"/>
          <w:rtl/>
        </w:rPr>
      </w:pPr>
      <w:r w:rsidRPr="000A22FD">
        <w:rPr>
          <w:rFonts w:ascii="Arial" w:eastAsia="Times New Roman" w:hAnsi="Arial" w:cs="Arial"/>
          <w:color w:val="008080"/>
          <w:sz w:val="24"/>
          <w:szCs w:val="24"/>
          <w:rtl/>
        </w:rPr>
        <w:t>--- סוף עמוד  20 ---</w:t>
      </w:r>
    </w:p>
    <w:p w:rsidR="00EC6217" w:rsidRPr="000A22FD" w:rsidRDefault="00EC6217" w:rsidP="00EC6217">
      <w:pPr>
        <w:spacing w:before="120" w:line="360" w:lineRule="atLeast"/>
        <w:ind w:right="425"/>
        <w:jc w:val="both"/>
        <w:rPr>
          <w:rFonts w:ascii="Times New Roman" w:eastAsia="Times New Roman" w:hAnsi="Times New Roman" w:cs="Times New Roman"/>
          <w:color w:val="000000"/>
          <w:sz w:val="24"/>
          <w:szCs w:val="24"/>
          <w:rtl/>
        </w:rPr>
      </w:pPr>
      <w:r w:rsidRPr="000A22FD">
        <w:rPr>
          <w:rFonts w:ascii="David" w:eastAsia="Times New Roman" w:hAnsi="David" w:cs="David"/>
          <w:color w:val="000000"/>
          <w:sz w:val="24"/>
          <w:szCs w:val="24"/>
          <w:rtl/>
        </w:rPr>
        <w:t>קונסטרוקציה של "</w:t>
      </w:r>
      <w:r w:rsidRPr="000A22FD">
        <w:rPr>
          <w:rFonts w:ascii="David" w:eastAsia="Times New Roman" w:hAnsi="David" w:cs="David"/>
          <w:b/>
          <w:bCs/>
          <w:color w:val="000000"/>
          <w:sz w:val="24"/>
          <w:szCs w:val="24"/>
          <w:rtl/>
        </w:rPr>
        <w:t>כפל מעמד</w:t>
      </w:r>
      <w:r w:rsidRPr="000A22FD">
        <w:rPr>
          <w:rFonts w:ascii="David" w:eastAsia="Times New Roman" w:hAnsi="David" w:cs="David"/>
          <w:color w:val="000000"/>
          <w:sz w:val="24"/>
          <w:szCs w:val="24"/>
          <w:rtl/>
        </w:rPr>
        <w:t>", שלפיה לעניין שכר המינימום ששילם המעסיק למנוח, ייחשב האחרון כ"עובד" ואילו לעניין כספי התשר הוא ייחשב כ"עצמאי". לפי </w:t>
      </w:r>
      <w:hyperlink r:id="rId113" w:history="1">
        <w:r w:rsidRPr="000A22FD">
          <w:rPr>
            <w:rFonts w:ascii="Times New Roman" w:eastAsia="Times New Roman" w:hAnsi="Times New Roman" w:cs="Times New Roman"/>
            <w:color w:val="800080"/>
            <w:sz w:val="24"/>
            <w:szCs w:val="24"/>
            <w:u w:val="single"/>
            <w:rtl/>
          </w:rPr>
          <w:t>סעיף 77</w:t>
        </w:r>
      </w:hyperlink>
      <w:r w:rsidRPr="000A22FD">
        <w:rPr>
          <w:rFonts w:ascii="David" w:eastAsia="Times New Roman" w:hAnsi="David" w:cs="David"/>
          <w:color w:val="000000"/>
          <w:sz w:val="24"/>
          <w:szCs w:val="24"/>
          <w:rtl/>
        </w:rPr>
        <w:t> ל</w:t>
      </w:r>
      <w:hyperlink r:id="rId114" w:history="1">
        <w:r w:rsidRPr="000A22FD">
          <w:rPr>
            <w:rFonts w:ascii="Times New Roman" w:eastAsia="Times New Roman" w:hAnsi="Times New Roman" w:cs="Times New Roman"/>
            <w:color w:val="800080"/>
            <w:sz w:val="24"/>
            <w:szCs w:val="24"/>
            <w:u w:val="single"/>
            <w:rtl/>
          </w:rPr>
          <w:t>חוק הביטוח הלאומי</w:t>
        </w:r>
      </w:hyperlink>
      <w:r w:rsidRPr="000A22FD">
        <w:rPr>
          <w:rFonts w:ascii="David" w:eastAsia="Times New Roman" w:hAnsi="David" w:cs="David"/>
          <w:color w:val="000000"/>
          <w:sz w:val="24"/>
          <w:szCs w:val="24"/>
          <w:rtl/>
        </w:rPr>
        <w:t>, על מנת לקבל גמלה כ"עצמאי", יש להירשם ככזה, ובהעדר רישום כאמור, כפי שהיה בעניינו של המנוח, הוא אינו זכאי לגמלה, ואף אין מקום להפעיל בנסיבות אלה את </w:t>
      </w:r>
      <w:hyperlink r:id="rId115" w:history="1">
        <w:r w:rsidRPr="000A22FD">
          <w:rPr>
            <w:rFonts w:ascii="Times New Roman" w:eastAsia="Times New Roman" w:hAnsi="Times New Roman" w:cs="Times New Roman"/>
            <w:color w:val="800080"/>
            <w:sz w:val="24"/>
            <w:szCs w:val="24"/>
            <w:u w:val="single"/>
            <w:rtl/>
          </w:rPr>
          <w:t>סעיף 366</w:t>
        </w:r>
      </w:hyperlink>
      <w:r w:rsidRPr="000A22FD">
        <w:rPr>
          <w:rFonts w:ascii="David" w:eastAsia="Times New Roman" w:hAnsi="David" w:cs="David"/>
          <w:color w:val="000000"/>
          <w:sz w:val="24"/>
          <w:szCs w:val="24"/>
          <w:rtl/>
        </w:rPr>
        <w:t> לחוק הביטוח הלאומי, שעניינו הפחתה או שלילה של גמלה בגין פיגור בתשלום דמי הביטוח.</w:t>
      </w:r>
    </w:p>
    <w:p w:rsidR="00EC6217" w:rsidRPr="000A22FD" w:rsidRDefault="00EC6217" w:rsidP="00EC6217">
      <w:pPr>
        <w:spacing w:before="120" w:line="360" w:lineRule="atLeast"/>
        <w:ind w:left="567" w:right="425" w:hanging="567"/>
        <w:jc w:val="both"/>
        <w:rPr>
          <w:rFonts w:ascii="Times New Roman" w:eastAsia="Times New Roman" w:hAnsi="Times New Roman" w:cs="Times New Roman"/>
          <w:color w:val="000000"/>
          <w:sz w:val="24"/>
          <w:szCs w:val="24"/>
          <w:rtl/>
        </w:rPr>
      </w:pPr>
      <w:r w:rsidRPr="000A22FD">
        <w:rPr>
          <w:rFonts w:ascii="Calibri" w:eastAsia="Times New Roman" w:hAnsi="Calibri" w:cs="Calibri"/>
          <w:color w:val="000000"/>
          <w:sz w:val="24"/>
          <w:szCs w:val="24"/>
          <w:rtl/>
        </w:rPr>
        <w:t>25.</w:t>
      </w:r>
      <w:r w:rsidRPr="000A22FD">
        <w:rPr>
          <w:rFonts w:ascii="Times New Roman" w:eastAsia="Times New Roman" w:hAnsi="Times New Roman" w:cs="Times New Roman"/>
          <w:color w:val="000000"/>
          <w:sz w:val="24"/>
          <w:szCs w:val="24"/>
          <w:rtl/>
        </w:rPr>
        <w:t>         </w:t>
      </w:r>
      <w:r w:rsidRPr="000A22FD">
        <w:rPr>
          <w:rFonts w:ascii="David" w:eastAsia="Times New Roman" w:hAnsi="David" w:cs="David"/>
          <w:color w:val="000000"/>
          <w:sz w:val="24"/>
          <w:szCs w:val="24"/>
          <w:rtl/>
        </w:rPr>
        <w:t>בית דין זה, מפי הנשיא (בדימוס) ס' אדלר, קיבל את ערעור המוסד וקבע כי בנסיבות המקרה אין לכלול את כספי התשר בגדר ההכנסה המשמשת יסוד לחישוב קצבת התלויים, משום שכספי התשר שולמו למנוח ישירות ולא עברו בספרי המסעדה. לפיכך הם אינם בגדר "שכר עבודה" ולא יכולים להוות בסיס לקצבה. בית הדין בחן את הוראות החוק הרלוונטיות: </w:t>
      </w:r>
      <w:hyperlink r:id="rId116" w:history="1">
        <w:r w:rsidRPr="000A22FD">
          <w:rPr>
            <w:rFonts w:ascii="Times New Roman" w:eastAsia="Times New Roman" w:hAnsi="Times New Roman" w:cs="Times New Roman"/>
            <w:color w:val="800080"/>
            <w:sz w:val="24"/>
            <w:szCs w:val="24"/>
            <w:u w:val="single"/>
            <w:rtl/>
          </w:rPr>
          <w:t>סעיף 289</w:t>
        </w:r>
      </w:hyperlink>
      <w:r w:rsidRPr="000A22FD">
        <w:rPr>
          <w:rFonts w:ascii="David" w:eastAsia="Times New Roman" w:hAnsi="David" w:cs="David"/>
          <w:color w:val="000000"/>
          <w:sz w:val="24"/>
          <w:szCs w:val="24"/>
          <w:rtl/>
        </w:rPr>
        <w:t> ל</w:t>
      </w:r>
      <w:hyperlink r:id="rId117" w:history="1">
        <w:r w:rsidRPr="000A22FD">
          <w:rPr>
            <w:rFonts w:ascii="Times New Roman" w:eastAsia="Times New Roman" w:hAnsi="Times New Roman" w:cs="Times New Roman"/>
            <w:color w:val="800080"/>
            <w:sz w:val="24"/>
            <w:szCs w:val="24"/>
            <w:u w:val="single"/>
            <w:rtl/>
          </w:rPr>
          <w:t>חוק הביטוח הלאומי</w:t>
        </w:r>
      </w:hyperlink>
      <w:r w:rsidRPr="000A22FD">
        <w:rPr>
          <w:rFonts w:ascii="David" w:eastAsia="Times New Roman" w:hAnsi="David" w:cs="David"/>
          <w:color w:val="000000"/>
          <w:sz w:val="24"/>
          <w:szCs w:val="24"/>
          <w:rtl/>
        </w:rPr>
        <w:t>, המחיל על מתנדב שנפגע או על התלויים בו את ההוראות </w:t>
      </w:r>
      <w:hyperlink r:id="rId118" w:history="1">
        <w:r w:rsidRPr="000A22FD">
          <w:rPr>
            <w:rFonts w:ascii="Times New Roman" w:eastAsia="Times New Roman" w:hAnsi="Times New Roman" w:cs="Times New Roman"/>
            <w:color w:val="800080"/>
            <w:sz w:val="24"/>
            <w:szCs w:val="24"/>
            <w:u w:val="single"/>
            <w:rtl/>
          </w:rPr>
          <w:t>פרק ה'</w:t>
        </w:r>
      </w:hyperlink>
      <w:r w:rsidRPr="000A22FD">
        <w:rPr>
          <w:rFonts w:ascii="David" w:eastAsia="Times New Roman" w:hAnsi="David" w:cs="David"/>
          <w:color w:val="000000"/>
          <w:sz w:val="24"/>
          <w:szCs w:val="24"/>
          <w:rtl/>
        </w:rPr>
        <w:t> לחוק, העוסק בביטוח נפגעי עבודה; </w:t>
      </w:r>
      <w:hyperlink r:id="rId119" w:history="1">
        <w:r w:rsidRPr="000A22FD">
          <w:rPr>
            <w:rFonts w:ascii="Times New Roman" w:eastAsia="Times New Roman" w:hAnsi="Times New Roman" w:cs="Times New Roman"/>
            <w:color w:val="800080"/>
            <w:sz w:val="24"/>
            <w:szCs w:val="24"/>
            <w:u w:val="single"/>
            <w:rtl/>
          </w:rPr>
          <w:t>סעיף 290</w:t>
        </w:r>
      </w:hyperlink>
      <w:r w:rsidRPr="000A22FD">
        <w:rPr>
          <w:rFonts w:ascii="David" w:eastAsia="Times New Roman" w:hAnsi="David" w:cs="David"/>
          <w:color w:val="000000"/>
          <w:sz w:val="24"/>
          <w:szCs w:val="24"/>
          <w:rtl/>
        </w:rPr>
        <w:t> לחוק הקובע כי את הגמלה יש לחשב "</w:t>
      </w:r>
      <w:r w:rsidRPr="000A22FD">
        <w:rPr>
          <w:rFonts w:ascii="David" w:eastAsia="Times New Roman" w:hAnsi="David" w:cs="David"/>
          <w:b/>
          <w:bCs/>
          <w:color w:val="000000"/>
          <w:sz w:val="24"/>
          <w:szCs w:val="24"/>
          <w:rtl/>
        </w:rPr>
        <w:t xml:space="preserve">לפי ההכנסה המשמשת בסיס לחישוב </w:t>
      </w:r>
      <w:proofErr w:type="spellStart"/>
      <w:r w:rsidRPr="000A22FD">
        <w:rPr>
          <w:rFonts w:ascii="David" w:eastAsia="Times New Roman" w:hAnsi="David" w:cs="David"/>
          <w:b/>
          <w:bCs/>
          <w:color w:val="000000"/>
          <w:sz w:val="24"/>
          <w:szCs w:val="24"/>
          <w:rtl/>
        </w:rPr>
        <w:t>הגימלה</w:t>
      </w:r>
      <w:proofErr w:type="spellEnd"/>
      <w:r w:rsidRPr="000A22FD">
        <w:rPr>
          <w:rFonts w:ascii="David" w:eastAsia="Times New Roman" w:hAnsi="David" w:cs="David"/>
          <w:b/>
          <w:bCs/>
          <w:color w:val="000000"/>
          <w:sz w:val="24"/>
          <w:szCs w:val="24"/>
          <w:rtl/>
        </w:rPr>
        <w:t xml:space="preserve"> לפי פרק ה'...</w:t>
      </w:r>
      <w:r w:rsidRPr="000A22FD">
        <w:rPr>
          <w:rFonts w:ascii="David" w:eastAsia="Times New Roman" w:hAnsi="David" w:cs="David"/>
          <w:color w:val="000000"/>
          <w:sz w:val="24"/>
          <w:szCs w:val="24"/>
          <w:rtl/>
        </w:rPr>
        <w:t>"; </w:t>
      </w:r>
      <w:hyperlink r:id="rId120" w:history="1">
        <w:r w:rsidRPr="000A22FD">
          <w:rPr>
            <w:rFonts w:ascii="Times New Roman" w:eastAsia="Times New Roman" w:hAnsi="Times New Roman" w:cs="Times New Roman"/>
            <w:color w:val="800080"/>
            <w:sz w:val="24"/>
            <w:szCs w:val="24"/>
            <w:u w:val="single"/>
            <w:rtl/>
          </w:rPr>
          <w:t>וסעיף 288</w:t>
        </w:r>
      </w:hyperlink>
      <w:r w:rsidRPr="000A22FD">
        <w:rPr>
          <w:rFonts w:ascii="David" w:eastAsia="Times New Roman" w:hAnsi="David" w:cs="David"/>
          <w:color w:val="000000"/>
          <w:sz w:val="24"/>
          <w:szCs w:val="24"/>
          <w:rtl/>
        </w:rPr>
        <w:t> לחוק המגדיר "שכר" לצורך </w:t>
      </w:r>
      <w:hyperlink r:id="rId121" w:history="1">
        <w:r w:rsidRPr="000A22FD">
          <w:rPr>
            <w:rFonts w:ascii="Times New Roman" w:eastAsia="Times New Roman" w:hAnsi="Times New Roman" w:cs="Times New Roman"/>
            <w:color w:val="800080"/>
            <w:sz w:val="24"/>
            <w:szCs w:val="24"/>
            <w:u w:val="single"/>
            <w:rtl/>
          </w:rPr>
          <w:t>פרק י"ג</w:t>
        </w:r>
      </w:hyperlink>
      <w:r w:rsidRPr="000A22FD">
        <w:rPr>
          <w:rFonts w:ascii="David" w:eastAsia="Times New Roman" w:hAnsi="David" w:cs="David"/>
          <w:color w:val="000000"/>
          <w:sz w:val="24"/>
          <w:szCs w:val="24"/>
          <w:rtl/>
        </w:rPr>
        <w:t> כ"</w:t>
      </w:r>
      <w:r w:rsidRPr="000A22FD">
        <w:rPr>
          <w:rFonts w:ascii="David" w:eastAsia="Times New Roman" w:hAnsi="David" w:cs="David"/>
          <w:b/>
          <w:bCs/>
          <w:color w:val="000000"/>
          <w:sz w:val="24"/>
          <w:szCs w:val="24"/>
          <w:rtl/>
        </w:rPr>
        <w:t>שכר בעד עבודה שממנו מגיעים דמי ביטוח</w:t>
      </w:r>
      <w:r w:rsidRPr="000A22FD">
        <w:rPr>
          <w:rFonts w:ascii="David" w:eastAsia="Times New Roman" w:hAnsi="David" w:cs="David"/>
          <w:color w:val="000000"/>
          <w:sz w:val="24"/>
          <w:szCs w:val="24"/>
          <w:rtl/>
        </w:rPr>
        <w:t xml:space="preserve">". לאור אלה, השלים בית הדין, חושב בסיס הקצבה </w:t>
      </w:r>
      <w:r w:rsidRPr="000A22FD">
        <w:rPr>
          <w:rFonts w:ascii="David" w:eastAsia="Times New Roman" w:hAnsi="David" w:cs="David"/>
          <w:color w:val="000000"/>
          <w:sz w:val="24"/>
          <w:szCs w:val="24"/>
          <w:rtl/>
        </w:rPr>
        <w:lastRenderedPageBreak/>
        <w:t>על פי האמור בתלושי השכר של המנוח, בהתאם לפרק הרלוונטי בחוק, העוסק בגמלאות לתלויים בנפגעי עבודה.</w:t>
      </w:r>
    </w:p>
    <w:p w:rsidR="00EC6217" w:rsidRPr="000A22FD" w:rsidRDefault="00EC6217" w:rsidP="00EC6217">
      <w:pPr>
        <w:spacing w:before="120" w:line="360" w:lineRule="atLeast"/>
        <w:ind w:left="567" w:right="425"/>
        <w:jc w:val="both"/>
        <w:rPr>
          <w:rFonts w:ascii="Times New Roman" w:eastAsia="Times New Roman" w:hAnsi="Times New Roman" w:cs="Times New Roman"/>
          <w:color w:val="000000"/>
          <w:sz w:val="24"/>
          <w:szCs w:val="24"/>
          <w:rtl/>
        </w:rPr>
      </w:pPr>
      <w:r w:rsidRPr="000A22FD">
        <w:rPr>
          <w:rFonts w:ascii="David" w:eastAsia="Times New Roman" w:hAnsi="David" w:cs="David"/>
          <w:color w:val="000000"/>
          <w:sz w:val="24"/>
          <w:szCs w:val="24"/>
          <w:rtl/>
        </w:rPr>
        <w:t>בית הדין הפנה לנפסק בעניין </w:t>
      </w:r>
      <w:r w:rsidRPr="000A22FD">
        <w:rPr>
          <w:rFonts w:ascii="David" w:eastAsia="Times New Roman" w:hAnsi="David" w:cs="David"/>
          <w:b/>
          <w:bCs/>
          <w:color w:val="000000"/>
          <w:sz w:val="24"/>
          <w:szCs w:val="24"/>
          <w:rtl/>
        </w:rPr>
        <w:t>מלכה</w:t>
      </w:r>
      <w:r w:rsidRPr="000A22FD">
        <w:rPr>
          <w:rFonts w:ascii="David" w:eastAsia="Times New Roman" w:hAnsi="David" w:cs="David"/>
          <w:color w:val="000000"/>
          <w:sz w:val="24"/>
          <w:szCs w:val="24"/>
          <w:rtl/>
        </w:rPr>
        <w:t> ובעניין </w:t>
      </w:r>
      <w:r w:rsidRPr="000A22FD">
        <w:rPr>
          <w:rFonts w:ascii="David" w:eastAsia="Times New Roman" w:hAnsi="David" w:cs="David"/>
          <w:b/>
          <w:bCs/>
          <w:color w:val="000000"/>
          <w:sz w:val="24"/>
          <w:szCs w:val="24"/>
          <w:rtl/>
        </w:rPr>
        <w:t>רנסנס</w:t>
      </w:r>
      <w:r w:rsidRPr="000A22FD">
        <w:rPr>
          <w:rFonts w:ascii="David" w:eastAsia="Times New Roman" w:hAnsi="David" w:cs="David"/>
          <w:color w:val="000000"/>
          <w:sz w:val="24"/>
          <w:szCs w:val="24"/>
          <w:rtl/>
        </w:rPr>
        <w:t> וקבע כי "</w:t>
      </w:r>
      <w:r w:rsidRPr="000A22FD">
        <w:rPr>
          <w:rFonts w:ascii="David" w:eastAsia="Times New Roman" w:hAnsi="David" w:cs="David"/>
          <w:b/>
          <w:bCs/>
          <w:color w:val="000000"/>
          <w:sz w:val="24"/>
          <w:szCs w:val="24"/>
          <w:rtl/>
        </w:rPr>
        <w:t xml:space="preserve">אין מנוס מלקבוע כי דמי התשר אינם בגדר 'שכר עבודה' ואין הם יכולים להוות בסיס לחישוב </w:t>
      </w:r>
      <w:proofErr w:type="spellStart"/>
      <w:r w:rsidRPr="000A22FD">
        <w:rPr>
          <w:rFonts w:ascii="David" w:eastAsia="Times New Roman" w:hAnsi="David" w:cs="David"/>
          <w:b/>
          <w:bCs/>
          <w:color w:val="000000"/>
          <w:sz w:val="24"/>
          <w:szCs w:val="24"/>
          <w:rtl/>
        </w:rPr>
        <w:t>גימלת</w:t>
      </w:r>
      <w:proofErr w:type="spellEnd"/>
      <w:r w:rsidRPr="000A22FD">
        <w:rPr>
          <w:rFonts w:ascii="David" w:eastAsia="Times New Roman" w:hAnsi="David" w:cs="David"/>
          <w:b/>
          <w:bCs/>
          <w:color w:val="000000"/>
          <w:sz w:val="24"/>
          <w:szCs w:val="24"/>
          <w:rtl/>
        </w:rPr>
        <w:t xml:space="preserve"> התלויים למשיבה או לתשלומה</w:t>
      </w:r>
      <w:r w:rsidRPr="000A22FD">
        <w:rPr>
          <w:rFonts w:ascii="David" w:eastAsia="Times New Roman" w:hAnsi="David" w:cs="David"/>
          <w:color w:val="000000"/>
          <w:sz w:val="24"/>
          <w:szCs w:val="24"/>
          <w:rtl/>
        </w:rPr>
        <w:t>", משלא נרשמו בספרי המסעדה. עוד נקבע כי "</w:t>
      </w:r>
      <w:r w:rsidRPr="000A22FD">
        <w:rPr>
          <w:rFonts w:ascii="David" w:eastAsia="Times New Roman" w:hAnsi="David" w:cs="David"/>
          <w:b/>
          <w:bCs/>
          <w:color w:val="000000"/>
          <w:sz w:val="24"/>
          <w:szCs w:val="24"/>
          <w:rtl/>
        </w:rPr>
        <w:t xml:space="preserve">אף בעובדה שהמדובר </w:t>
      </w:r>
      <w:proofErr w:type="spellStart"/>
      <w:r w:rsidRPr="000A22FD">
        <w:rPr>
          <w:rFonts w:ascii="David" w:eastAsia="Times New Roman" w:hAnsi="David" w:cs="David"/>
          <w:b/>
          <w:bCs/>
          <w:color w:val="000000"/>
          <w:sz w:val="24"/>
          <w:szCs w:val="24"/>
          <w:rtl/>
        </w:rPr>
        <w:t>בגימלה</w:t>
      </w:r>
      <w:proofErr w:type="spellEnd"/>
      <w:r w:rsidRPr="000A22FD">
        <w:rPr>
          <w:rFonts w:ascii="David" w:eastAsia="Times New Roman" w:hAnsi="David" w:cs="David"/>
          <w:b/>
          <w:bCs/>
          <w:color w:val="000000"/>
          <w:sz w:val="24"/>
          <w:szCs w:val="24"/>
          <w:rtl/>
        </w:rPr>
        <w:t xml:space="preserve"> לא </w:t>
      </w:r>
      <w:proofErr w:type="spellStart"/>
      <w:r w:rsidRPr="000A22FD">
        <w:rPr>
          <w:rFonts w:ascii="David" w:eastAsia="Times New Roman" w:hAnsi="David" w:cs="David"/>
          <w:b/>
          <w:bCs/>
          <w:color w:val="000000"/>
          <w:sz w:val="24"/>
          <w:szCs w:val="24"/>
          <w:rtl/>
        </w:rPr>
        <w:t>גבייתית</w:t>
      </w:r>
      <w:proofErr w:type="spellEnd"/>
      <w:r w:rsidRPr="000A22FD">
        <w:rPr>
          <w:rFonts w:ascii="David" w:eastAsia="Times New Roman" w:hAnsi="David" w:cs="David"/>
          <w:b/>
          <w:bCs/>
          <w:color w:val="000000"/>
          <w:sz w:val="24"/>
          <w:szCs w:val="24"/>
          <w:rtl/>
        </w:rPr>
        <w:t xml:space="preserve"> אין כדי להוביל לתוצאה שונה</w:t>
      </w:r>
      <w:r w:rsidRPr="000A22FD">
        <w:rPr>
          <w:rFonts w:ascii="David" w:eastAsia="Times New Roman" w:hAnsi="David" w:cs="David"/>
          <w:color w:val="000000"/>
          <w:sz w:val="24"/>
          <w:szCs w:val="24"/>
          <w:rtl/>
        </w:rPr>
        <w:t>". זאת מאחר שבענייני ביטוח לאומי, "</w:t>
      </w:r>
      <w:r w:rsidRPr="000A22FD">
        <w:rPr>
          <w:rFonts w:ascii="David" w:eastAsia="Times New Roman" w:hAnsi="David" w:cs="David"/>
          <w:b/>
          <w:bCs/>
          <w:color w:val="000000"/>
          <w:sz w:val="24"/>
          <w:szCs w:val="24"/>
          <w:rtl/>
        </w:rPr>
        <w:t>התשלום והחלוקה קשורים קשר בל ינתק</w:t>
      </w:r>
      <w:r w:rsidRPr="000A22FD">
        <w:rPr>
          <w:rFonts w:ascii="David" w:eastAsia="Times New Roman" w:hAnsi="David" w:cs="David"/>
          <w:color w:val="000000"/>
          <w:sz w:val="24"/>
          <w:szCs w:val="24"/>
          <w:rtl/>
        </w:rPr>
        <w:t>" וכן מאחר שכוונת המחוקק העולה </w:t>
      </w:r>
      <w:hyperlink r:id="rId122" w:history="1">
        <w:r w:rsidRPr="000A22FD">
          <w:rPr>
            <w:rFonts w:ascii="Times New Roman" w:eastAsia="Times New Roman" w:hAnsi="Times New Roman" w:cs="Times New Roman"/>
            <w:color w:val="800080"/>
            <w:sz w:val="24"/>
            <w:szCs w:val="24"/>
            <w:u w:val="single"/>
            <w:rtl/>
          </w:rPr>
          <w:t>מפרק י"ג</w:t>
        </w:r>
      </w:hyperlink>
      <w:r w:rsidRPr="000A22FD">
        <w:rPr>
          <w:rFonts w:ascii="David" w:eastAsia="Times New Roman" w:hAnsi="David" w:cs="David"/>
          <w:color w:val="000000"/>
          <w:sz w:val="24"/>
          <w:szCs w:val="24"/>
          <w:rtl/>
        </w:rPr>
        <w:t> ל</w:t>
      </w:r>
      <w:hyperlink r:id="rId123" w:history="1">
        <w:r w:rsidRPr="000A22FD">
          <w:rPr>
            <w:rFonts w:ascii="Times New Roman" w:eastAsia="Times New Roman" w:hAnsi="Times New Roman" w:cs="Times New Roman"/>
            <w:color w:val="800080"/>
            <w:sz w:val="24"/>
            <w:szCs w:val="24"/>
            <w:u w:val="single"/>
            <w:rtl/>
          </w:rPr>
          <w:t>חוק הביטוח הלאומי</w:t>
        </w:r>
      </w:hyperlink>
      <w:r w:rsidRPr="000A22FD">
        <w:rPr>
          <w:rFonts w:ascii="David" w:eastAsia="Times New Roman" w:hAnsi="David" w:cs="David"/>
          <w:color w:val="000000"/>
          <w:sz w:val="24"/>
          <w:szCs w:val="24"/>
          <w:rtl/>
        </w:rPr>
        <w:t xml:space="preserve">, </w:t>
      </w:r>
      <w:proofErr w:type="spellStart"/>
      <w:r w:rsidRPr="000A22FD">
        <w:rPr>
          <w:rFonts w:ascii="David" w:eastAsia="Times New Roman" w:hAnsi="David" w:cs="David"/>
          <w:color w:val="000000"/>
          <w:sz w:val="24"/>
          <w:szCs w:val="24"/>
          <w:rtl/>
        </w:rPr>
        <w:t>היתה</w:t>
      </w:r>
      <w:proofErr w:type="spellEnd"/>
      <w:r w:rsidRPr="000A22FD">
        <w:rPr>
          <w:rFonts w:ascii="David" w:eastAsia="Times New Roman" w:hAnsi="David" w:cs="David"/>
          <w:color w:val="000000"/>
          <w:sz w:val="24"/>
          <w:szCs w:val="24"/>
          <w:rtl/>
        </w:rPr>
        <w:t xml:space="preserve"> להשוות את מעמד המתנדב למעמדו של נפגע עבודה, ולא יותר מכך, ומאחר שתשר של נפגע עבודה לא נחשב כשכר עבודה, אין לקבוע כך בעניינו של מתנדב. בית הדין התייחס לקושי בהוכחת שיעור ההכנסה מכספי תשר שאינם מדווחים, והוסיף כי קושי זה עלול להביא לאי דיוקים וכי "</w:t>
      </w:r>
      <w:r w:rsidRPr="000A22FD">
        <w:rPr>
          <w:rFonts w:ascii="David" w:eastAsia="Times New Roman" w:hAnsi="David" w:cs="David"/>
          <w:b/>
          <w:bCs/>
          <w:color w:val="000000"/>
          <w:sz w:val="24"/>
          <w:szCs w:val="24"/>
          <w:rtl/>
        </w:rPr>
        <w:t>אין לדרוש מהמוסד לבדוק את גובה ההכנסה שלא דווחה</w:t>
      </w:r>
      <w:r w:rsidRPr="000A22FD">
        <w:rPr>
          <w:rFonts w:ascii="David" w:eastAsia="Times New Roman" w:hAnsi="David" w:cs="David"/>
          <w:color w:val="000000"/>
          <w:sz w:val="24"/>
          <w:szCs w:val="24"/>
          <w:rtl/>
        </w:rPr>
        <w:t>". בית הדין דחה את הטענה שלפיה תוצאה זו היא בבחינת הטלת עונש על התלויים במנוח אף שלא חטאו, וציין כי הם נהנו מכספי התשר שניתנו למנוח מבלי ששולמו בגינם דמי ביטוח ומס הכנסה.</w:t>
      </w:r>
    </w:p>
    <w:p w:rsidR="00EC6217" w:rsidRPr="000A22FD" w:rsidRDefault="00EC6217" w:rsidP="00EC6217">
      <w:pPr>
        <w:spacing w:before="120" w:line="360" w:lineRule="atLeast"/>
        <w:ind w:left="567" w:right="425"/>
        <w:jc w:val="both"/>
        <w:rPr>
          <w:rFonts w:ascii="Times New Roman" w:eastAsia="Times New Roman" w:hAnsi="Times New Roman" w:cs="Times New Roman"/>
          <w:color w:val="000000"/>
          <w:sz w:val="24"/>
          <w:szCs w:val="24"/>
          <w:rtl/>
        </w:rPr>
      </w:pPr>
      <w:r w:rsidRPr="000A22FD">
        <w:rPr>
          <w:rFonts w:ascii="Arial" w:eastAsia="Times New Roman" w:hAnsi="Arial" w:cs="Arial"/>
          <w:color w:val="008080"/>
          <w:sz w:val="24"/>
          <w:szCs w:val="24"/>
          <w:rtl/>
        </w:rPr>
        <w:t>--- סוף עמוד  21 ---</w:t>
      </w:r>
    </w:p>
    <w:p w:rsidR="00EC6217" w:rsidRPr="000A22FD" w:rsidRDefault="00EC6217" w:rsidP="00EC6217">
      <w:pPr>
        <w:spacing w:before="120" w:line="360" w:lineRule="atLeast"/>
        <w:ind w:left="567" w:right="425"/>
        <w:jc w:val="both"/>
        <w:rPr>
          <w:rFonts w:ascii="Times New Roman" w:eastAsia="Times New Roman" w:hAnsi="Times New Roman" w:cs="Times New Roman"/>
          <w:color w:val="000000"/>
          <w:sz w:val="24"/>
          <w:szCs w:val="24"/>
          <w:rtl/>
        </w:rPr>
      </w:pPr>
      <w:r w:rsidRPr="000A22FD">
        <w:rPr>
          <w:rFonts w:ascii="David" w:eastAsia="Times New Roman" w:hAnsi="David" w:cs="David"/>
          <w:color w:val="000000"/>
          <w:sz w:val="24"/>
          <w:szCs w:val="24"/>
          <w:rtl/>
        </w:rPr>
        <w:t>מדובר, הטעים בית הדין, "</w:t>
      </w:r>
      <w:r w:rsidRPr="000A22FD">
        <w:rPr>
          <w:rFonts w:ascii="David" w:eastAsia="Times New Roman" w:hAnsi="David" w:cs="David"/>
          <w:b/>
          <w:bCs/>
          <w:color w:val="000000"/>
          <w:sz w:val="24"/>
          <w:szCs w:val="24"/>
          <w:rtl/>
        </w:rPr>
        <w:t xml:space="preserve">בנוהג פסול של אי-תשלום שכרו </w:t>
      </w:r>
      <w:proofErr w:type="spellStart"/>
      <w:r w:rsidRPr="000A22FD">
        <w:rPr>
          <w:rFonts w:ascii="David" w:eastAsia="Times New Roman" w:hAnsi="David" w:cs="David"/>
          <w:b/>
          <w:bCs/>
          <w:color w:val="000000"/>
          <w:sz w:val="24"/>
          <w:szCs w:val="24"/>
          <w:rtl/>
        </w:rPr>
        <w:t>האמיתי</w:t>
      </w:r>
      <w:proofErr w:type="spellEnd"/>
      <w:r w:rsidRPr="000A22FD">
        <w:rPr>
          <w:rFonts w:ascii="David" w:eastAsia="Times New Roman" w:hAnsi="David" w:cs="David"/>
          <w:b/>
          <w:bCs/>
          <w:color w:val="000000"/>
          <w:sz w:val="24"/>
          <w:szCs w:val="24"/>
          <w:rtl/>
        </w:rPr>
        <w:t xml:space="preserve"> של המלצר על ידי מעסיקו</w:t>
      </w:r>
      <w:r w:rsidRPr="000A22FD">
        <w:rPr>
          <w:rFonts w:ascii="David" w:eastAsia="Times New Roman" w:hAnsi="David" w:cs="David"/>
          <w:color w:val="000000"/>
          <w:sz w:val="24"/>
          <w:szCs w:val="24"/>
          <w:rtl/>
        </w:rPr>
        <w:t>" וכי "</w:t>
      </w:r>
      <w:r w:rsidRPr="000A22FD">
        <w:rPr>
          <w:rFonts w:ascii="David" w:eastAsia="Times New Roman" w:hAnsi="David" w:cs="David"/>
          <w:b/>
          <w:bCs/>
          <w:color w:val="000000"/>
          <w:sz w:val="24"/>
          <w:szCs w:val="24"/>
          <w:rtl/>
        </w:rPr>
        <w:t>המצב הבלתי תקין בענף זה</w:t>
      </w:r>
      <w:r w:rsidRPr="000A22FD">
        <w:rPr>
          <w:rFonts w:ascii="David" w:eastAsia="Times New Roman" w:hAnsi="David" w:cs="David"/>
          <w:color w:val="000000"/>
          <w:sz w:val="24"/>
          <w:szCs w:val="24"/>
          <w:rtl/>
        </w:rPr>
        <w:t>" יתוקן בקביעה שאך ורק תשר הנרשם בספרי המעסיק ייחשב לשכר עבודה.</w:t>
      </w:r>
    </w:p>
    <w:p w:rsidR="00EC6217" w:rsidRPr="000A22FD" w:rsidRDefault="00EC6217" w:rsidP="00EC6217">
      <w:pPr>
        <w:spacing w:before="120" w:line="360" w:lineRule="atLeast"/>
        <w:ind w:left="567" w:right="425"/>
        <w:jc w:val="both"/>
        <w:rPr>
          <w:rFonts w:ascii="Times New Roman" w:eastAsia="Times New Roman" w:hAnsi="Times New Roman" w:cs="Times New Roman"/>
          <w:color w:val="000000"/>
          <w:sz w:val="24"/>
          <w:szCs w:val="24"/>
          <w:rtl/>
        </w:rPr>
      </w:pPr>
      <w:r w:rsidRPr="000A22FD">
        <w:rPr>
          <w:rFonts w:ascii="David" w:eastAsia="Times New Roman" w:hAnsi="David" w:cs="David"/>
          <w:color w:val="000000"/>
          <w:sz w:val="24"/>
          <w:szCs w:val="24"/>
          <w:rtl/>
        </w:rPr>
        <w:t>לאור התוצאה, לא דן בית הדין בקונסטרוקציית כפל המעמד שהציע המוסד, אך ציין כי לכאורה התשר המתקבל על ידי המלצר ישירות מהלקוח מהווה הכנסה מעבודה ועל המלצר לדווח עליו, ואם כך יעשה – יוכר הסכום לצורך חישוב הקצבה.</w:t>
      </w:r>
    </w:p>
    <w:p w:rsidR="00EC6217" w:rsidRPr="000A22FD" w:rsidRDefault="00EC6217" w:rsidP="00EC6217">
      <w:pPr>
        <w:spacing w:before="120" w:line="360" w:lineRule="atLeast"/>
        <w:ind w:left="567" w:right="425" w:hanging="567"/>
        <w:jc w:val="both"/>
        <w:rPr>
          <w:rFonts w:ascii="Times New Roman" w:eastAsia="Times New Roman" w:hAnsi="Times New Roman" w:cs="Times New Roman"/>
          <w:color w:val="000000"/>
          <w:sz w:val="24"/>
          <w:szCs w:val="24"/>
          <w:rtl/>
        </w:rPr>
      </w:pPr>
      <w:r w:rsidRPr="000A22FD">
        <w:rPr>
          <w:rFonts w:ascii="Calibri" w:eastAsia="Times New Roman" w:hAnsi="Calibri" w:cs="Calibri"/>
          <w:color w:val="000000"/>
          <w:sz w:val="24"/>
          <w:szCs w:val="24"/>
          <w:rtl/>
        </w:rPr>
        <w:t>26.</w:t>
      </w:r>
      <w:r w:rsidRPr="000A22FD">
        <w:rPr>
          <w:rFonts w:ascii="Times New Roman" w:eastAsia="Times New Roman" w:hAnsi="Times New Roman" w:cs="Times New Roman"/>
          <w:color w:val="000000"/>
          <w:sz w:val="24"/>
          <w:szCs w:val="24"/>
          <w:rtl/>
        </w:rPr>
        <w:t>         </w:t>
      </w:r>
      <w:r w:rsidRPr="000A22FD">
        <w:rPr>
          <w:rFonts w:ascii="David" w:eastAsia="Times New Roman" w:hAnsi="David" w:cs="David"/>
          <w:color w:val="000000"/>
          <w:sz w:val="24"/>
          <w:szCs w:val="24"/>
          <w:rtl/>
        </w:rPr>
        <w:t xml:space="preserve">חוות הדעת המרכזית </w:t>
      </w:r>
      <w:proofErr w:type="spellStart"/>
      <w:r w:rsidRPr="000A22FD">
        <w:rPr>
          <w:rFonts w:ascii="David" w:eastAsia="Times New Roman" w:hAnsi="David" w:cs="David"/>
          <w:color w:val="000000"/>
          <w:sz w:val="24"/>
          <w:szCs w:val="24"/>
          <w:rtl/>
        </w:rPr>
        <w:t>ב</w:t>
      </w:r>
      <w:r w:rsidRPr="000A22FD">
        <w:rPr>
          <w:rFonts w:ascii="David" w:eastAsia="Times New Roman" w:hAnsi="David" w:cs="David"/>
          <w:b/>
          <w:bCs/>
          <w:color w:val="000000"/>
          <w:sz w:val="24"/>
          <w:szCs w:val="24"/>
          <w:rtl/>
        </w:rPr>
        <w:t>עב"ל</w:t>
      </w:r>
      <w:proofErr w:type="spellEnd"/>
      <w:r w:rsidRPr="000A22FD">
        <w:rPr>
          <w:rFonts w:ascii="David" w:eastAsia="Times New Roman" w:hAnsi="David" w:cs="David"/>
          <w:b/>
          <w:bCs/>
          <w:color w:val="000000"/>
          <w:sz w:val="24"/>
          <w:szCs w:val="24"/>
          <w:rtl/>
        </w:rPr>
        <w:t xml:space="preserve"> כהן</w:t>
      </w:r>
      <w:r w:rsidRPr="000A22FD">
        <w:rPr>
          <w:rFonts w:ascii="David" w:eastAsia="Times New Roman" w:hAnsi="David" w:cs="David"/>
          <w:color w:val="000000"/>
          <w:sz w:val="24"/>
          <w:szCs w:val="24"/>
          <w:rtl/>
        </w:rPr>
        <w:t> ניתנה, כאמור, על ידי הנשיא (בדימוס) ס' אדלר. בהמשך לדבריו, הבאתי אני את עמדתי, שאלה הם עיקריה:</w:t>
      </w:r>
    </w:p>
    <w:p w:rsidR="00EC6217" w:rsidRPr="000A22FD" w:rsidRDefault="00EC6217" w:rsidP="00EC6217">
      <w:pPr>
        <w:spacing w:before="120" w:line="360" w:lineRule="atLeast"/>
        <w:ind w:left="850" w:right="425" w:hanging="283"/>
        <w:jc w:val="both"/>
        <w:rPr>
          <w:rFonts w:ascii="Times New Roman" w:eastAsia="Times New Roman" w:hAnsi="Times New Roman" w:cs="Times New Roman"/>
          <w:color w:val="000000"/>
          <w:sz w:val="24"/>
          <w:szCs w:val="24"/>
          <w:rtl/>
        </w:rPr>
      </w:pPr>
      <w:r w:rsidRPr="000A22FD">
        <w:rPr>
          <w:rFonts w:ascii="Symbol" w:eastAsia="Times New Roman" w:hAnsi="Symbol" w:cs="Times New Roman"/>
          <w:color w:val="000000"/>
          <w:sz w:val="24"/>
          <w:szCs w:val="24"/>
        </w:rPr>
        <w:t></w:t>
      </w:r>
      <w:r w:rsidRPr="000A22FD">
        <w:rPr>
          <w:rFonts w:ascii="Times New Roman" w:eastAsia="Times New Roman" w:hAnsi="Times New Roman" w:cs="Times New Roman"/>
          <w:color w:val="000000"/>
          <w:sz w:val="24"/>
          <w:szCs w:val="24"/>
          <w:rtl/>
        </w:rPr>
        <w:t> </w:t>
      </w:r>
      <w:r w:rsidRPr="000A22FD">
        <w:rPr>
          <w:rFonts w:ascii="David" w:eastAsia="Times New Roman" w:hAnsi="David" w:cs="David"/>
          <w:color w:val="000000"/>
          <w:sz w:val="24"/>
          <w:szCs w:val="24"/>
          <w:rtl/>
        </w:rPr>
        <w:t>טענת המוסד לכפל מעמד של המנוח היא מלאכותית, "</w:t>
      </w:r>
      <w:r w:rsidRPr="000A22FD">
        <w:rPr>
          <w:rFonts w:ascii="David" w:eastAsia="Times New Roman" w:hAnsi="David" w:cs="David"/>
          <w:b/>
          <w:bCs/>
          <w:color w:val="000000"/>
          <w:sz w:val="24"/>
          <w:szCs w:val="24"/>
          <w:rtl/>
        </w:rPr>
        <w:t>שעה, שכל שכרו ניתן לו בגין אותה עבודת מלצרות</w:t>
      </w:r>
      <w:r w:rsidRPr="000A22FD">
        <w:rPr>
          <w:rFonts w:ascii="David" w:eastAsia="Times New Roman" w:hAnsi="David" w:cs="David"/>
          <w:color w:val="000000"/>
          <w:sz w:val="24"/>
          <w:szCs w:val="24"/>
          <w:rtl/>
        </w:rPr>
        <w:t>". לפיכך, "</w:t>
      </w:r>
      <w:r w:rsidRPr="000A22FD">
        <w:rPr>
          <w:rFonts w:ascii="David" w:eastAsia="Times New Roman" w:hAnsi="David" w:cs="David"/>
          <w:b/>
          <w:bCs/>
          <w:color w:val="000000"/>
          <w:sz w:val="24"/>
          <w:szCs w:val="24"/>
          <w:rtl/>
        </w:rPr>
        <w:t>למנוח היה מעמד יחיד של עובד, ואין לפצל את התמורה האחת והמוסכמת שניתנה בגין אותה עבודה על ידי שינוי מעמדו לגבי חלקה</w:t>
      </w:r>
      <w:r w:rsidRPr="000A22FD">
        <w:rPr>
          <w:rFonts w:ascii="David" w:eastAsia="Times New Roman" w:hAnsi="David" w:cs="David"/>
          <w:color w:val="000000"/>
          <w:sz w:val="24"/>
          <w:szCs w:val="24"/>
          <w:rtl/>
        </w:rPr>
        <w:t>".</w:t>
      </w:r>
    </w:p>
    <w:p w:rsidR="00EC6217" w:rsidRPr="000A22FD" w:rsidRDefault="00EC6217" w:rsidP="00EC6217">
      <w:pPr>
        <w:spacing w:before="120" w:line="360" w:lineRule="atLeast"/>
        <w:ind w:left="850" w:right="425" w:hanging="283"/>
        <w:jc w:val="both"/>
        <w:rPr>
          <w:rFonts w:ascii="Times New Roman" w:eastAsia="Times New Roman" w:hAnsi="Times New Roman" w:cs="Times New Roman"/>
          <w:color w:val="000000"/>
          <w:sz w:val="24"/>
          <w:szCs w:val="24"/>
          <w:rtl/>
        </w:rPr>
      </w:pPr>
      <w:r w:rsidRPr="000A22FD">
        <w:rPr>
          <w:rFonts w:ascii="Symbol" w:eastAsia="Times New Roman" w:hAnsi="Symbol" w:cs="Times New Roman"/>
          <w:color w:val="000000"/>
          <w:sz w:val="24"/>
          <w:szCs w:val="24"/>
        </w:rPr>
        <w:t></w:t>
      </w:r>
      <w:r w:rsidRPr="000A22FD">
        <w:rPr>
          <w:rFonts w:ascii="Times New Roman" w:eastAsia="Times New Roman" w:hAnsi="Times New Roman" w:cs="Times New Roman"/>
          <w:color w:val="000000"/>
          <w:sz w:val="24"/>
          <w:szCs w:val="24"/>
          <w:rtl/>
        </w:rPr>
        <w:t> </w:t>
      </w:r>
      <w:r w:rsidRPr="000A22FD">
        <w:rPr>
          <w:rFonts w:ascii="David" w:eastAsia="Times New Roman" w:hAnsi="David" w:cs="David"/>
          <w:color w:val="000000"/>
          <w:sz w:val="24"/>
          <w:szCs w:val="24"/>
          <w:rtl/>
        </w:rPr>
        <w:t>הגמלאות לנפגעי עבודה ולתלויים בהם נועדו לפצות על אובדן שכר עבודה. "</w:t>
      </w:r>
      <w:r w:rsidRPr="000A22FD">
        <w:rPr>
          <w:rFonts w:ascii="David" w:eastAsia="Times New Roman" w:hAnsi="David" w:cs="David"/>
          <w:b/>
          <w:bCs/>
          <w:color w:val="000000"/>
          <w:sz w:val="24"/>
          <w:szCs w:val="24"/>
          <w:rtl/>
        </w:rPr>
        <w:t xml:space="preserve">לכן בעיקרו של דבר, שכר העבודה המשמש בסיס לחישוב הזכאויות על פי משפט העבודה, הוא הוא השכר הרגיל לחישוב </w:t>
      </w:r>
      <w:proofErr w:type="spellStart"/>
      <w:r w:rsidRPr="000A22FD">
        <w:rPr>
          <w:rFonts w:ascii="David" w:eastAsia="Times New Roman" w:hAnsi="David" w:cs="David"/>
          <w:b/>
          <w:bCs/>
          <w:color w:val="000000"/>
          <w:sz w:val="24"/>
          <w:szCs w:val="24"/>
          <w:rtl/>
        </w:rPr>
        <w:t>קיצבאות</w:t>
      </w:r>
      <w:proofErr w:type="spellEnd"/>
      <w:r w:rsidRPr="000A22FD">
        <w:rPr>
          <w:rFonts w:ascii="David" w:eastAsia="Times New Roman" w:hAnsi="David" w:cs="David"/>
          <w:b/>
          <w:bCs/>
          <w:color w:val="000000"/>
          <w:sz w:val="24"/>
          <w:szCs w:val="24"/>
          <w:rtl/>
        </w:rPr>
        <w:t xml:space="preserve"> הנכות והתלויים</w:t>
      </w:r>
      <w:r w:rsidRPr="000A22FD">
        <w:rPr>
          <w:rFonts w:ascii="David" w:eastAsia="Times New Roman" w:hAnsi="David" w:cs="David"/>
          <w:color w:val="000000"/>
          <w:sz w:val="24"/>
          <w:szCs w:val="24"/>
          <w:rtl/>
        </w:rPr>
        <w:t>".</w:t>
      </w:r>
    </w:p>
    <w:p w:rsidR="00EC6217" w:rsidRPr="000A22FD" w:rsidRDefault="00EC6217" w:rsidP="00EC6217">
      <w:pPr>
        <w:spacing w:before="120" w:line="360" w:lineRule="atLeast"/>
        <w:ind w:left="850" w:right="425" w:hanging="283"/>
        <w:jc w:val="both"/>
        <w:rPr>
          <w:rFonts w:ascii="Times New Roman" w:eastAsia="Times New Roman" w:hAnsi="Times New Roman" w:cs="Times New Roman"/>
          <w:color w:val="000000"/>
          <w:sz w:val="24"/>
          <w:szCs w:val="24"/>
          <w:rtl/>
        </w:rPr>
      </w:pPr>
      <w:r w:rsidRPr="000A22FD">
        <w:rPr>
          <w:rFonts w:ascii="Symbol" w:eastAsia="Times New Roman" w:hAnsi="Symbol" w:cs="Times New Roman"/>
          <w:color w:val="000000"/>
          <w:sz w:val="24"/>
          <w:szCs w:val="24"/>
        </w:rPr>
        <w:t></w:t>
      </w:r>
      <w:r w:rsidRPr="000A22FD">
        <w:rPr>
          <w:rFonts w:ascii="Times New Roman" w:eastAsia="Times New Roman" w:hAnsi="Times New Roman" w:cs="Times New Roman"/>
          <w:color w:val="000000"/>
          <w:sz w:val="24"/>
          <w:szCs w:val="24"/>
          <w:rtl/>
        </w:rPr>
        <w:t> </w:t>
      </w:r>
      <w:r w:rsidRPr="000A22FD">
        <w:rPr>
          <w:rFonts w:ascii="David" w:eastAsia="Times New Roman" w:hAnsi="David" w:cs="David"/>
          <w:color w:val="000000"/>
          <w:sz w:val="24"/>
          <w:szCs w:val="24"/>
          <w:rtl/>
        </w:rPr>
        <w:t>"</w:t>
      </w:r>
      <w:r w:rsidRPr="000A22FD">
        <w:rPr>
          <w:rFonts w:ascii="David" w:eastAsia="Times New Roman" w:hAnsi="David" w:cs="David"/>
          <w:b/>
          <w:bCs/>
          <w:color w:val="000000"/>
          <w:sz w:val="24"/>
          <w:szCs w:val="24"/>
          <w:rtl/>
        </w:rPr>
        <w:t xml:space="preserve">כאשר מסוכם עם מלצר, כי התשר כולו יהא התמורה לעבודתו; ראוי לדעתי, התשר כולו </w:t>
      </w:r>
      <w:proofErr w:type="spellStart"/>
      <w:r w:rsidRPr="000A22FD">
        <w:rPr>
          <w:rFonts w:ascii="David" w:eastAsia="Times New Roman" w:hAnsi="David" w:cs="David"/>
          <w:b/>
          <w:bCs/>
          <w:color w:val="000000"/>
          <w:sz w:val="24"/>
          <w:szCs w:val="24"/>
          <w:rtl/>
        </w:rPr>
        <w:t>להחשב</w:t>
      </w:r>
      <w:proofErr w:type="spellEnd"/>
      <w:r w:rsidRPr="000A22FD">
        <w:rPr>
          <w:rFonts w:ascii="David" w:eastAsia="Times New Roman" w:hAnsi="David" w:cs="David"/>
          <w:b/>
          <w:bCs/>
          <w:color w:val="000000"/>
          <w:sz w:val="24"/>
          <w:szCs w:val="24"/>
          <w:rtl/>
        </w:rPr>
        <w:t xml:space="preserve"> לשכר עבודתו. לא שאלת תשלום או אי תשלום המס עליו צריכה לקבוע מהותו. תשלום המס צריך להיגזר ממהות ההכנסה ולא להיפך. לפיכך, לא מבחן רישום הקופה צריך להיות מבחן הגדרת התשר כשכר עבודה</w:t>
      </w:r>
      <w:r w:rsidRPr="000A22FD">
        <w:rPr>
          <w:rFonts w:ascii="David" w:eastAsia="Times New Roman" w:hAnsi="David" w:cs="David"/>
          <w:color w:val="000000"/>
          <w:sz w:val="24"/>
          <w:szCs w:val="24"/>
          <w:rtl/>
        </w:rPr>
        <w:t>".</w:t>
      </w:r>
    </w:p>
    <w:p w:rsidR="00EC6217" w:rsidRPr="000A22FD" w:rsidRDefault="00EC6217" w:rsidP="00EC6217">
      <w:pPr>
        <w:spacing w:before="120" w:line="360" w:lineRule="atLeast"/>
        <w:ind w:left="567" w:right="425"/>
        <w:jc w:val="both"/>
        <w:rPr>
          <w:rFonts w:ascii="Times New Roman" w:eastAsia="Times New Roman" w:hAnsi="Times New Roman" w:cs="Times New Roman"/>
          <w:color w:val="000000"/>
          <w:sz w:val="24"/>
          <w:szCs w:val="24"/>
          <w:rtl/>
        </w:rPr>
      </w:pPr>
      <w:r w:rsidRPr="000A22FD">
        <w:rPr>
          <w:rFonts w:ascii="David" w:eastAsia="Times New Roman" w:hAnsi="David" w:cs="David"/>
          <w:color w:val="000000"/>
          <w:sz w:val="24"/>
          <w:szCs w:val="24"/>
          <w:rtl/>
        </w:rPr>
        <w:lastRenderedPageBreak/>
        <w:t>חרף הערותיי אלה, שהסכים להן נציג הציבור מר א' רף, הצטרפתי, למען יציבות ההלכה, לעמדת הנשיא דאז אדלר ויתר חברי ההרכב, שנסמכה על הפסיקה בעניין </w:t>
      </w:r>
      <w:r w:rsidRPr="000A22FD">
        <w:rPr>
          <w:rFonts w:ascii="David" w:eastAsia="Times New Roman" w:hAnsi="David" w:cs="David"/>
          <w:b/>
          <w:bCs/>
          <w:color w:val="000000"/>
          <w:sz w:val="24"/>
          <w:szCs w:val="24"/>
          <w:rtl/>
        </w:rPr>
        <w:t>מלכה</w:t>
      </w:r>
      <w:r w:rsidRPr="000A22FD">
        <w:rPr>
          <w:rFonts w:ascii="David" w:eastAsia="Times New Roman" w:hAnsi="David" w:cs="David"/>
          <w:color w:val="000000"/>
          <w:sz w:val="24"/>
          <w:szCs w:val="24"/>
          <w:rtl/>
        </w:rPr>
        <w:t>, ובה "מבחן הרישום בספרים". לפיכך נחתם פסק הדין במילים אלה:</w:t>
      </w:r>
    </w:p>
    <w:p w:rsidR="00EC6217" w:rsidRPr="000A22FD" w:rsidRDefault="00EC6217" w:rsidP="00EC6217">
      <w:pPr>
        <w:spacing w:before="120" w:line="240" w:lineRule="auto"/>
        <w:ind w:left="992" w:right="851"/>
        <w:jc w:val="both"/>
        <w:rPr>
          <w:rFonts w:ascii="Times New Roman" w:eastAsia="Times New Roman" w:hAnsi="Times New Roman" w:cs="Times New Roman"/>
          <w:color w:val="000000"/>
          <w:sz w:val="24"/>
          <w:szCs w:val="24"/>
          <w:rtl/>
        </w:rPr>
      </w:pPr>
      <w:r w:rsidRPr="000A22FD">
        <w:rPr>
          <w:rFonts w:ascii="David" w:eastAsia="Times New Roman" w:hAnsi="David" w:cs="David"/>
          <w:color w:val="000000"/>
          <w:sz w:val="24"/>
          <w:szCs w:val="24"/>
          <w:rtl/>
        </w:rPr>
        <w:t>"</w:t>
      </w:r>
      <w:r w:rsidRPr="000A22FD">
        <w:rPr>
          <w:rFonts w:ascii="David" w:eastAsia="Times New Roman" w:hAnsi="David" w:cs="David"/>
          <w:b/>
          <w:bCs/>
          <w:color w:val="000000"/>
          <w:sz w:val="24"/>
          <w:szCs w:val="24"/>
          <w:rtl/>
        </w:rPr>
        <w:t>על דעת כל חברי המותב... הבסיס לחישוב קצבת התלויים... לא יכלול את הסכומים שקיבל המנוח כתשר, מאחר שתשר שאינו משתקף בספרי המסעדה אינו בא בגדר 'שכר עבודה'</w:t>
      </w:r>
      <w:r w:rsidRPr="000A22FD">
        <w:rPr>
          <w:rFonts w:ascii="David" w:eastAsia="Times New Roman" w:hAnsi="David" w:cs="David"/>
          <w:color w:val="000000"/>
          <w:sz w:val="24"/>
          <w:szCs w:val="24"/>
          <w:rtl/>
        </w:rPr>
        <w:t>".</w:t>
      </w:r>
    </w:p>
    <w:p w:rsidR="00EC6217" w:rsidRPr="000A22FD" w:rsidRDefault="00EC6217" w:rsidP="00EC6217">
      <w:pPr>
        <w:spacing w:before="120" w:line="360" w:lineRule="atLeast"/>
        <w:ind w:right="425"/>
        <w:jc w:val="both"/>
        <w:rPr>
          <w:rFonts w:ascii="Times New Roman" w:eastAsia="Times New Roman" w:hAnsi="Times New Roman" w:cs="Times New Roman"/>
          <w:color w:val="000000"/>
          <w:sz w:val="24"/>
          <w:szCs w:val="24"/>
          <w:rtl/>
        </w:rPr>
      </w:pPr>
      <w:r w:rsidRPr="000A22FD">
        <w:rPr>
          <w:rFonts w:ascii="FrankRuehl" w:eastAsia="Times New Roman" w:hAnsi="FrankRuehl" w:cs="FrankRuehl"/>
          <w:color w:val="000000"/>
          <w:spacing w:val="10"/>
          <w:sz w:val="24"/>
          <w:szCs w:val="24"/>
          <w:u w:val="single"/>
          <w:rtl/>
        </w:rPr>
        <w:t>טיפים – מרגליות</w:t>
      </w:r>
    </w:p>
    <w:p w:rsidR="00EC6217" w:rsidRPr="000A22FD" w:rsidRDefault="00EC6217" w:rsidP="00EC6217">
      <w:pPr>
        <w:spacing w:before="120" w:line="360" w:lineRule="atLeast"/>
        <w:ind w:left="567" w:right="425" w:hanging="567"/>
        <w:jc w:val="both"/>
        <w:rPr>
          <w:rFonts w:ascii="Times New Roman" w:eastAsia="Times New Roman" w:hAnsi="Times New Roman" w:cs="Times New Roman"/>
          <w:color w:val="000000"/>
          <w:sz w:val="24"/>
          <w:szCs w:val="24"/>
          <w:rtl/>
        </w:rPr>
      </w:pPr>
      <w:r w:rsidRPr="000A22FD">
        <w:rPr>
          <w:rFonts w:ascii="Calibri" w:eastAsia="Times New Roman" w:hAnsi="Calibri" w:cs="Calibri"/>
          <w:color w:val="000000"/>
          <w:sz w:val="24"/>
          <w:szCs w:val="24"/>
          <w:rtl/>
        </w:rPr>
        <w:t>27.</w:t>
      </w:r>
      <w:r w:rsidRPr="000A22FD">
        <w:rPr>
          <w:rFonts w:ascii="Times New Roman" w:eastAsia="Times New Roman" w:hAnsi="Times New Roman" w:cs="Times New Roman"/>
          <w:color w:val="000000"/>
          <w:sz w:val="24"/>
          <w:szCs w:val="24"/>
          <w:rtl/>
        </w:rPr>
        <w:t>         </w:t>
      </w:r>
      <w:r w:rsidRPr="000A22FD">
        <w:rPr>
          <w:rFonts w:ascii="David" w:eastAsia="Times New Roman" w:hAnsi="David" w:cs="David"/>
          <w:color w:val="000000"/>
          <w:sz w:val="24"/>
          <w:szCs w:val="24"/>
          <w:rtl/>
        </w:rPr>
        <w:t>בשלב זה, אף שייקטע רצף הפסיקה הנוגעת לגב' כהן ואף שאין מדובר בפסק דין, אנו מבקשים להביא את עיקרי מאמרם של </w:t>
      </w:r>
      <w:hyperlink r:id="rId124" w:history="1">
        <w:r w:rsidRPr="000A22FD">
          <w:rPr>
            <w:rFonts w:ascii="Times New Roman" w:eastAsia="Times New Roman" w:hAnsi="Times New Roman" w:cs="Times New Roman"/>
            <w:color w:val="800080"/>
            <w:sz w:val="24"/>
            <w:szCs w:val="24"/>
            <w:u w:val="single"/>
            <w:rtl/>
          </w:rPr>
          <w:t>מרגליות, טיפים,</w:t>
        </w:r>
      </w:hyperlink>
    </w:p>
    <w:p w:rsidR="00EC6217" w:rsidRPr="000A22FD" w:rsidRDefault="00EC6217" w:rsidP="00EC6217">
      <w:pPr>
        <w:spacing w:before="120" w:line="360" w:lineRule="atLeast"/>
        <w:ind w:right="425"/>
        <w:jc w:val="both"/>
        <w:rPr>
          <w:rFonts w:ascii="Times New Roman" w:eastAsia="Times New Roman" w:hAnsi="Times New Roman" w:cs="Times New Roman"/>
          <w:color w:val="000000"/>
          <w:sz w:val="24"/>
          <w:szCs w:val="24"/>
          <w:rtl/>
        </w:rPr>
      </w:pPr>
      <w:r w:rsidRPr="000A22FD">
        <w:rPr>
          <w:rFonts w:ascii="Arial" w:eastAsia="Times New Roman" w:hAnsi="Arial" w:cs="Arial"/>
          <w:color w:val="008080"/>
          <w:sz w:val="24"/>
          <w:szCs w:val="24"/>
          <w:rtl/>
        </w:rPr>
        <w:t>--- סוף עמוד  22 ---</w:t>
      </w:r>
    </w:p>
    <w:p w:rsidR="00EC6217" w:rsidRPr="000A22FD" w:rsidRDefault="00EC6217" w:rsidP="00EC6217">
      <w:pPr>
        <w:spacing w:before="120" w:line="360" w:lineRule="atLeast"/>
        <w:ind w:right="425"/>
        <w:jc w:val="both"/>
        <w:rPr>
          <w:rFonts w:ascii="Times New Roman" w:eastAsia="Times New Roman" w:hAnsi="Times New Roman" w:cs="Times New Roman"/>
          <w:color w:val="000000"/>
          <w:sz w:val="24"/>
          <w:szCs w:val="24"/>
          <w:rtl/>
        </w:rPr>
      </w:pPr>
      <w:r w:rsidRPr="000A22FD">
        <w:rPr>
          <w:rFonts w:ascii="David" w:eastAsia="Times New Roman" w:hAnsi="David" w:cs="David"/>
          <w:color w:val="000000"/>
          <w:sz w:val="24"/>
          <w:szCs w:val="24"/>
          <w:rtl/>
        </w:rPr>
        <w:t>וזאת על מנת לשמור על רצף כרונולוגי ומפאת חשיבותו להמשך הדברים. המאמר </w:t>
      </w:r>
      <w:r w:rsidRPr="000A22FD">
        <w:rPr>
          <w:rFonts w:ascii="David" w:eastAsia="Times New Roman" w:hAnsi="David" w:cs="David"/>
          <w:b/>
          <w:bCs/>
          <w:color w:val="000000"/>
          <w:sz w:val="24"/>
          <w:szCs w:val="24"/>
          <w:rtl/>
        </w:rPr>
        <w:t>טיפים </w:t>
      </w:r>
      <w:r w:rsidRPr="000A22FD">
        <w:rPr>
          <w:rFonts w:ascii="David" w:eastAsia="Times New Roman" w:hAnsi="David" w:cs="David"/>
          <w:color w:val="000000"/>
          <w:sz w:val="24"/>
          <w:szCs w:val="24"/>
          <w:rtl/>
        </w:rPr>
        <w:t xml:space="preserve">פורסם בשנת 2008, קרי, כשלוש שנים לאחר מתן פסק הדין </w:t>
      </w:r>
      <w:proofErr w:type="spellStart"/>
      <w:r w:rsidRPr="000A22FD">
        <w:rPr>
          <w:rFonts w:ascii="David" w:eastAsia="Times New Roman" w:hAnsi="David" w:cs="David"/>
          <w:color w:val="000000"/>
          <w:sz w:val="24"/>
          <w:szCs w:val="24"/>
          <w:rtl/>
        </w:rPr>
        <w:t>ב</w:t>
      </w:r>
      <w:r w:rsidRPr="000A22FD">
        <w:rPr>
          <w:rFonts w:ascii="David" w:eastAsia="Times New Roman" w:hAnsi="David" w:cs="David"/>
          <w:b/>
          <w:bCs/>
          <w:color w:val="000000"/>
          <w:sz w:val="24"/>
          <w:szCs w:val="24"/>
          <w:rtl/>
        </w:rPr>
        <w:t>עב"ל</w:t>
      </w:r>
      <w:proofErr w:type="spellEnd"/>
      <w:r w:rsidRPr="000A22FD">
        <w:rPr>
          <w:rFonts w:ascii="David" w:eastAsia="Times New Roman" w:hAnsi="David" w:cs="David"/>
          <w:b/>
          <w:bCs/>
          <w:color w:val="000000"/>
          <w:sz w:val="24"/>
          <w:szCs w:val="24"/>
          <w:rtl/>
        </w:rPr>
        <w:t xml:space="preserve"> כהן</w:t>
      </w:r>
      <w:r w:rsidRPr="000A22FD">
        <w:rPr>
          <w:rFonts w:ascii="David" w:eastAsia="Times New Roman" w:hAnsi="David" w:cs="David"/>
          <w:color w:val="000000"/>
          <w:sz w:val="24"/>
          <w:szCs w:val="24"/>
          <w:rtl/>
        </w:rPr>
        <w:t xml:space="preserve"> ובשעה שהעתירה שהוגשה בעניינו לבג"ץ </w:t>
      </w:r>
      <w:proofErr w:type="spellStart"/>
      <w:r w:rsidRPr="000A22FD">
        <w:rPr>
          <w:rFonts w:ascii="David" w:eastAsia="Times New Roman" w:hAnsi="David" w:cs="David"/>
          <w:color w:val="000000"/>
          <w:sz w:val="24"/>
          <w:szCs w:val="24"/>
          <w:rtl/>
        </w:rPr>
        <w:t>היתה</w:t>
      </w:r>
      <w:proofErr w:type="spellEnd"/>
      <w:r w:rsidRPr="000A22FD">
        <w:rPr>
          <w:rFonts w:ascii="David" w:eastAsia="Times New Roman" w:hAnsi="David" w:cs="David"/>
          <w:color w:val="000000"/>
          <w:sz w:val="24"/>
          <w:szCs w:val="24"/>
          <w:rtl/>
        </w:rPr>
        <w:t xml:space="preserve"> תלויה ועומדת, אך טרם ניתן בה פסק דין. לגישת המחברים, בתמצית, יש לראות את התשר כתקבול של בית העסק, וזאת בכל מקרה שניתן בו תשר וביחס לכל ההיבטים הרלוונטיים, וגם אם הוא ניתן ישירות למלצר ולא נרשם בספרי בית העסק. לדידם, יש לראות את תשלום התשר כאילו הלקוח העניקו לבית העסק, אשר העבירו בתורו למלצר. ביסודה של גישה זו עומדת ראיית התשר כתשלום שמקורו בנוהג כה מושרש עד כי הוא נתפס על ידי הלקוח כנוהג מחייב, ומכאן שאין לראות את תשלום התשר כפעולה וולונטרית. עוד מוסברים במאמר בהרחבה הקשיים העולים מהפסיקה, ובהם אי תשלום מס הכנסה בגין כספי התשר וכן נטען שניתן להגיע לתוצאה האמורה מבלי להידרש לשינוי חקיקה.</w:t>
      </w:r>
    </w:p>
    <w:p w:rsidR="00EC6217" w:rsidRPr="000A22FD" w:rsidRDefault="00EC6217" w:rsidP="00EC6217">
      <w:pPr>
        <w:spacing w:before="120" w:line="360" w:lineRule="atLeast"/>
        <w:ind w:right="425"/>
        <w:jc w:val="both"/>
        <w:rPr>
          <w:rFonts w:ascii="Times New Roman" w:eastAsia="Times New Roman" w:hAnsi="Times New Roman" w:cs="Times New Roman"/>
          <w:color w:val="000000"/>
          <w:sz w:val="24"/>
          <w:szCs w:val="24"/>
          <w:rtl/>
        </w:rPr>
      </w:pPr>
      <w:r w:rsidRPr="000A22FD">
        <w:rPr>
          <w:rFonts w:ascii="FrankRuehl" w:eastAsia="Times New Roman" w:hAnsi="FrankRuehl" w:cs="FrankRuehl"/>
          <w:color w:val="000000"/>
          <w:spacing w:val="10"/>
          <w:sz w:val="24"/>
          <w:szCs w:val="24"/>
          <w:u w:val="single"/>
          <w:rtl/>
        </w:rPr>
        <w:t>בג"ץ אסתר כהן</w:t>
      </w:r>
    </w:p>
    <w:p w:rsidR="00EC6217" w:rsidRPr="000A22FD" w:rsidRDefault="00EC6217" w:rsidP="00EC6217">
      <w:pPr>
        <w:spacing w:before="120" w:line="360" w:lineRule="atLeast"/>
        <w:ind w:left="567" w:right="425" w:hanging="567"/>
        <w:jc w:val="both"/>
        <w:rPr>
          <w:rFonts w:ascii="Times New Roman" w:eastAsia="Times New Roman" w:hAnsi="Times New Roman" w:cs="Times New Roman"/>
          <w:color w:val="000000"/>
          <w:sz w:val="24"/>
          <w:szCs w:val="24"/>
          <w:rtl/>
        </w:rPr>
      </w:pPr>
      <w:r w:rsidRPr="000A22FD">
        <w:rPr>
          <w:rFonts w:ascii="Calibri" w:eastAsia="Times New Roman" w:hAnsi="Calibri" w:cs="Calibri"/>
          <w:color w:val="000000"/>
          <w:sz w:val="24"/>
          <w:szCs w:val="24"/>
          <w:rtl/>
        </w:rPr>
        <w:t>28.</w:t>
      </w:r>
      <w:r w:rsidRPr="000A22FD">
        <w:rPr>
          <w:rFonts w:ascii="Times New Roman" w:eastAsia="Times New Roman" w:hAnsi="Times New Roman" w:cs="Times New Roman"/>
          <w:color w:val="000000"/>
          <w:sz w:val="24"/>
          <w:szCs w:val="24"/>
          <w:rtl/>
        </w:rPr>
        <w:t>         </w:t>
      </w:r>
      <w:r w:rsidRPr="000A22FD">
        <w:rPr>
          <w:rFonts w:ascii="David" w:eastAsia="Times New Roman" w:hAnsi="David" w:cs="David"/>
          <w:color w:val="000000"/>
          <w:sz w:val="24"/>
          <w:szCs w:val="24"/>
          <w:rtl/>
        </w:rPr>
        <w:t>לאחר שפרשנו את עיקרי המאמר </w:t>
      </w:r>
      <w:r w:rsidRPr="000A22FD">
        <w:rPr>
          <w:rFonts w:ascii="David" w:eastAsia="Times New Roman" w:hAnsi="David" w:cs="David"/>
          <w:b/>
          <w:bCs/>
          <w:color w:val="000000"/>
          <w:sz w:val="24"/>
          <w:szCs w:val="24"/>
          <w:rtl/>
        </w:rPr>
        <w:t>טיפים</w:t>
      </w:r>
      <w:r w:rsidRPr="000A22FD">
        <w:rPr>
          <w:rFonts w:ascii="David" w:eastAsia="Times New Roman" w:hAnsi="David" w:cs="David"/>
          <w:color w:val="000000"/>
          <w:sz w:val="24"/>
          <w:szCs w:val="24"/>
          <w:rtl/>
        </w:rPr>
        <w:t>, נשוב לעניינה של גב' כהן. זו לא אמרה נואש בעקבות פסיקת בית הדין הארצי בעניינה והגישה עתירה לבית המשפט העליון בשבתו כבג"ץ (</w:t>
      </w:r>
      <w:hyperlink r:id="rId125" w:history="1">
        <w:r w:rsidRPr="000A22FD">
          <w:rPr>
            <w:rFonts w:ascii="Times New Roman" w:eastAsia="Times New Roman" w:hAnsi="Times New Roman" w:cs="Times New Roman"/>
            <w:color w:val="800080"/>
            <w:sz w:val="24"/>
            <w:szCs w:val="24"/>
            <w:u w:val="single"/>
            <w:rtl/>
          </w:rPr>
          <w:t>בג"ץ 2105/06</w:t>
        </w:r>
      </w:hyperlink>
      <w:r w:rsidRPr="000A22FD">
        <w:rPr>
          <w:rFonts w:ascii="David" w:eastAsia="Times New Roman" w:hAnsi="David" w:cs="David"/>
          <w:color w:val="000000"/>
          <w:sz w:val="24"/>
          <w:szCs w:val="24"/>
          <w:rtl/>
        </w:rPr>
        <w:t> </w:t>
      </w:r>
      <w:r w:rsidRPr="000A22FD">
        <w:rPr>
          <w:rFonts w:ascii="David" w:eastAsia="Times New Roman" w:hAnsi="David" w:cs="David"/>
          <w:b/>
          <w:bCs/>
          <w:color w:val="000000"/>
          <w:sz w:val="24"/>
          <w:szCs w:val="24"/>
          <w:rtl/>
        </w:rPr>
        <w:t>כהן – המוסד לביטוח לאומי</w:t>
      </w:r>
      <w:r w:rsidRPr="000A22FD">
        <w:rPr>
          <w:rFonts w:ascii="David" w:eastAsia="Times New Roman" w:hAnsi="David" w:cs="David"/>
          <w:color w:val="000000"/>
          <w:sz w:val="24"/>
          <w:szCs w:val="24"/>
          <w:rtl/>
        </w:rPr>
        <w:t>, [פורסם בנבו] (26.7.2010); להלן – </w:t>
      </w:r>
      <w:r w:rsidRPr="000A22FD">
        <w:rPr>
          <w:rFonts w:ascii="David" w:eastAsia="Times New Roman" w:hAnsi="David" w:cs="David"/>
          <w:b/>
          <w:bCs/>
          <w:color w:val="000000"/>
          <w:sz w:val="24"/>
          <w:szCs w:val="24"/>
          <w:rtl/>
        </w:rPr>
        <w:t>בג"ץ כהן</w:t>
      </w:r>
      <w:r w:rsidRPr="000A22FD">
        <w:rPr>
          <w:rFonts w:ascii="David" w:eastAsia="Times New Roman" w:hAnsi="David" w:cs="David"/>
          <w:color w:val="000000"/>
          <w:sz w:val="24"/>
          <w:szCs w:val="24"/>
          <w:rtl/>
        </w:rPr>
        <w:t xml:space="preserve">). לדיון בעתירה התייצב גם היועמ"ש. ייאמר בתמצית, כי בפסק דין מפי הנשיא (בדימוס) א' </w:t>
      </w:r>
      <w:proofErr w:type="spellStart"/>
      <w:r w:rsidRPr="000A22FD">
        <w:rPr>
          <w:rFonts w:ascii="David" w:eastAsia="Times New Roman" w:hAnsi="David" w:cs="David"/>
          <w:color w:val="000000"/>
          <w:sz w:val="24"/>
          <w:szCs w:val="24"/>
          <w:rtl/>
        </w:rPr>
        <w:t>גרוניס</w:t>
      </w:r>
      <w:proofErr w:type="spellEnd"/>
      <w:r w:rsidRPr="000A22FD">
        <w:rPr>
          <w:rFonts w:ascii="David" w:eastAsia="Times New Roman" w:hAnsi="David" w:cs="David"/>
          <w:color w:val="000000"/>
          <w:sz w:val="24"/>
          <w:szCs w:val="24"/>
          <w:rtl/>
        </w:rPr>
        <w:t>, קיבל בית המשפט העליון את העתירה וקבע כי בחישוב קצבת התלויים של גב' כהן יש להתחשב בהכנסה הכוללת של המנוח, לרבות מכספי התשר. לתוצאה זו הגיע בית המשפט בעקבות ניתוח נרחב ומעמיק של הוראות הדין הרלוונטיות, מאמרי מלומדים ועוד, שבסופו קבע כי יש לראות את כספי התשר שניתנו למנוח כהכנסת עבודה הבאה בגדרי </w:t>
      </w:r>
      <w:hyperlink r:id="rId126" w:history="1">
        <w:r w:rsidRPr="000A22FD">
          <w:rPr>
            <w:rFonts w:ascii="Times New Roman" w:eastAsia="Times New Roman" w:hAnsi="Times New Roman" w:cs="Times New Roman"/>
            <w:color w:val="800080"/>
            <w:sz w:val="24"/>
            <w:szCs w:val="24"/>
            <w:u w:val="single"/>
            <w:rtl/>
          </w:rPr>
          <w:t>סעיף 2(2)</w:t>
        </w:r>
      </w:hyperlink>
      <w:r w:rsidRPr="000A22FD">
        <w:rPr>
          <w:rFonts w:ascii="David" w:eastAsia="Times New Roman" w:hAnsi="David" w:cs="David"/>
          <w:color w:val="000000"/>
          <w:sz w:val="24"/>
          <w:szCs w:val="24"/>
          <w:rtl/>
        </w:rPr>
        <w:t> ל</w:t>
      </w:r>
      <w:hyperlink r:id="rId127" w:history="1">
        <w:r w:rsidRPr="000A22FD">
          <w:rPr>
            <w:rFonts w:ascii="Times New Roman" w:eastAsia="Times New Roman" w:hAnsi="Times New Roman" w:cs="Times New Roman"/>
            <w:color w:val="800080"/>
            <w:sz w:val="24"/>
            <w:szCs w:val="24"/>
            <w:u w:val="single"/>
            <w:rtl/>
          </w:rPr>
          <w:t>פקודת מס הכנסה</w:t>
        </w:r>
      </w:hyperlink>
      <w:r w:rsidRPr="000A22FD">
        <w:rPr>
          <w:rFonts w:ascii="David" w:eastAsia="Times New Roman" w:hAnsi="David" w:cs="David"/>
          <w:color w:val="000000"/>
          <w:sz w:val="24"/>
          <w:szCs w:val="24"/>
          <w:rtl/>
        </w:rPr>
        <w:t>, הגם שאינה מאת מעסיקו, ומכאן שלצורך </w:t>
      </w:r>
      <w:hyperlink r:id="rId128" w:history="1">
        <w:r w:rsidRPr="000A22FD">
          <w:rPr>
            <w:rFonts w:ascii="Times New Roman" w:eastAsia="Times New Roman" w:hAnsi="Times New Roman" w:cs="Times New Roman"/>
            <w:color w:val="800080"/>
            <w:sz w:val="24"/>
            <w:szCs w:val="24"/>
            <w:u w:val="single"/>
            <w:rtl/>
          </w:rPr>
          <w:t>חוק הביטוח הלאומי</w:t>
        </w:r>
      </w:hyperlink>
      <w:r w:rsidRPr="000A22FD">
        <w:rPr>
          <w:rFonts w:ascii="David" w:eastAsia="Times New Roman" w:hAnsi="David" w:cs="David"/>
          <w:color w:val="000000"/>
          <w:sz w:val="24"/>
          <w:szCs w:val="24"/>
          <w:rtl/>
        </w:rPr>
        <w:t>, יש לסווג מלצר כעובד (ולא כעובד עצמאי) ולכלול את הכנסותיו מתשר בחישוב קצבת התלויים, גם אם לא שולמו בגינן דמי ביטוח לאומי – זאת כפועל יוצא ורק ביחס לגמלאות שאינן גמלאות מתנדבים.</w:t>
      </w:r>
    </w:p>
    <w:p w:rsidR="00EC6217" w:rsidRPr="000A22FD" w:rsidRDefault="00EC6217" w:rsidP="00EC6217">
      <w:pPr>
        <w:spacing w:before="120" w:line="360" w:lineRule="atLeast"/>
        <w:ind w:left="567" w:right="425" w:hanging="567"/>
        <w:jc w:val="both"/>
        <w:rPr>
          <w:rFonts w:ascii="Times New Roman" w:eastAsia="Times New Roman" w:hAnsi="Times New Roman" w:cs="Times New Roman"/>
          <w:color w:val="000000"/>
          <w:sz w:val="24"/>
          <w:szCs w:val="24"/>
          <w:rtl/>
        </w:rPr>
      </w:pPr>
      <w:r w:rsidRPr="000A22FD">
        <w:rPr>
          <w:rFonts w:ascii="Calibri" w:eastAsia="Times New Roman" w:hAnsi="Calibri" w:cs="Calibri"/>
          <w:color w:val="000000"/>
          <w:sz w:val="24"/>
          <w:szCs w:val="24"/>
          <w:rtl/>
        </w:rPr>
        <w:t>29.</w:t>
      </w:r>
      <w:r w:rsidRPr="000A22FD">
        <w:rPr>
          <w:rFonts w:ascii="Times New Roman" w:eastAsia="Times New Roman" w:hAnsi="Times New Roman" w:cs="Times New Roman"/>
          <w:color w:val="000000"/>
          <w:sz w:val="24"/>
          <w:szCs w:val="24"/>
          <w:rtl/>
        </w:rPr>
        <w:t>         </w:t>
      </w:r>
      <w:r w:rsidRPr="000A22FD">
        <w:rPr>
          <w:rFonts w:ascii="David" w:eastAsia="Times New Roman" w:hAnsi="David" w:cs="David"/>
          <w:color w:val="000000"/>
          <w:sz w:val="24"/>
          <w:szCs w:val="24"/>
          <w:rtl/>
        </w:rPr>
        <w:t>ועתה נרחיב מעט. בית המשפט סקר את הוראות </w:t>
      </w:r>
      <w:hyperlink r:id="rId129" w:history="1">
        <w:r w:rsidRPr="000A22FD">
          <w:rPr>
            <w:rFonts w:ascii="Times New Roman" w:eastAsia="Times New Roman" w:hAnsi="Times New Roman" w:cs="Times New Roman"/>
            <w:color w:val="800080"/>
            <w:sz w:val="24"/>
            <w:szCs w:val="24"/>
            <w:u w:val="single"/>
            <w:rtl/>
          </w:rPr>
          <w:t>חוק הביטוח הלאומי</w:t>
        </w:r>
      </w:hyperlink>
      <w:r w:rsidRPr="000A22FD">
        <w:rPr>
          <w:rFonts w:ascii="David" w:eastAsia="Times New Roman" w:hAnsi="David" w:cs="David"/>
          <w:color w:val="000000"/>
          <w:sz w:val="24"/>
          <w:szCs w:val="24"/>
          <w:rtl/>
        </w:rPr>
        <w:t> הרלוונטיות, שהובילו בסופה של דרך לא קצרה </w:t>
      </w:r>
      <w:hyperlink r:id="rId130" w:history="1">
        <w:r w:rsidRPr="000A22FD">
          <w:rPr>
            <w:rFonts w:ascii="Times New Roman" w:eastAsia="Times New Roman" w:hAnsi="Times New Roman" w:cs="Times New Roman"/>
            <w:color w:val="800080"/>
            <w:sz w:val="24"/>
            <w:szCs w:val="24"/>
            <w:u w:val="single"/>
            <w:rtl/>
          </w:rPr>
          <w:t>לסעיפים 97</w:t>
        </w:r>
      </w:hyperlink>
      <w:r w:rsidRPr="000A22FD">
        <w:rPr>
          <w:rFonts w:ascii="David" w:eastAsia="Times New Roman" w:hAnsi="David" w:cs="David"/>
          <w:color w:val="000000"/>
          <w:sz w:val="24"/>
          <w:szCs w:val="24"/>
          <w:rtl/>
        </w:rPr>
        <w:t> ו-</w:t>
      </w:r>
      <w:hyperlink r:id="rId131" w:history="1">
        <w:r w:rsidRPr="000A22FD">
          <w:rPr>
            <w:rFonts w:ascii="Times New Roman" w:eastAsia="Times New Roman" w:hAnsi="Times New Roman" w:cs="Times New Roman"/>
            <w:color w:val="800080"/>
            <w:sz w:val="24"/>
            <w:szCs w:val="24"/>
            <w:u w:val="single"/>
            <w:rtl/>
          </w:rPr>
          <w:t>98</w:t>
        </w:r>
      </w:hyperlink>
      <w:r w:rsidRPr="000A22FD">
        <w:rPr>
          <w:rFonts w:ascii="David" w:eastAsia="Times New Roman" w:hAnsi="David" w:cs="David"/>
          <w:color w:val="000000"/>
          <w:sz w:val="24"/>
          <w:szCs w:val="24"/>
          <w:rtl/>
        </w:rPr>
        <w:t> לחוק זה, ואלה הובילו לשאלה הבאה, כמכריעה בעתירה:</w:t>
      </w:r>
    </w:p>
    <w:p w:rsidR="00EC6217" w:rsidRPr="000A22FD" w:rsidRDefault="00EC6217" w:rsidP="00EC6217">
      <w:pPr>
        <w:spacing w:before="120" w:line="240" w:lineRule="auto"/>
        <w:ind w:left="992" w:right="851"/>
        <w:jc w:val="both"/>
        <w:rPr>
          <w:rFonts w:ascii="Times New Roman" w:eastAsia="Times New Roman" w:hAnsi="Times New Roman" w:cs="Times New Roman"/>
          <w:color w:val="000000"/>
          <w:sz w:val="24"/>
          <w:szCs w:val="24"/>
          <w:rtl/>
        </w:rPr>
      </w:pPr>
      <w:r w:rsidRPr="000A22FD">
        <w:rPr>
          <w:rFonts w:ascii="David" w:eastAsia="Times New Roman" w:hAnsi="David" w:cs="David"/>
          <w:color w:val="000000"/>
          <w:sz w:val="24"/>
          <w:szCs w:val="24"/>
          <w:rtl/>
        </w:rPr>
        <w:lastRenderedPageBreak/>
        <w:t>"</w:t>
      </w:r>
      <w:r w:rsidRPr="000A22FD">
        <w:rPr>
          <w:rFonts w:ascii="David" w:eastAsia="Times New Roman" w:hAnsi="David" w:cs="David"/>
          <w:b/>
          <w:bCs/>
          <w:color w:val="000000"/>
          <w:sz w:val="24"/>
          <w:szCs w:val="24"/>
          <w:rtl/>
        </w:rPr>
        <w:t>כיצד יש לסווג את הכספים שקיבל המנוח כתשר, לעניין סעיף 2 ל</w:t>
      </w:r>
      <w:hyperlink r:id="rId132" w:history="1">
        <w:r w:rsidRPr="000A22FD">
          <w:rPr>
            <w:rFonts w:ascii="Times New Roman" w:eastAsia="Times New Roman" w:hAnsi="Times New Roman" w:cs="Times New Roman"/>
            <w:b/>
            <w:bCs/>
            <w:color w:val="800080"/>
            <w:sz w:val="24"/>
            <w:szCs w:val="24"/>
            <w:u w:val="single"/>
            <w:rtl/>
          </w:rPr>
          <w:t>פקודת מס הכנסה</w:t>
        </w:r>
      </w:hyperlink>
      <w:r w:rsidRPr="000A22FD">
        <w:rPr>
          <w:rFonts w:ascii="David" w:eastAsia="Times New Roman" w:hAnsi="David" w:cs="David"/>
          <w:b/>
          <w:bCs/>
          <w:color w:val="000000"/>
          <w:sz w:val="24"/>
          <w:szCs w:val="24"/>
          <w:rtl/>
        </w:rPr>
        <w:t>. אם מקורה של הכנסה זו הוא מן המקורות</w:t>
      </w:r>
    </w:p>
    <w:p w:rsidR="00EC6217" w:rsidRPr="000A22FD" w:rsidRDefault="00EC6217" w:rsidP="00EC6217">
      <w:pPr>
        <w:spacing w:before="120" w:line="240" w:lineRule="auto"/>
        <w:ind w:left="992" w:right="851"/>
        <w:jc w:val="both"/>
        <w:rPr>
          <w:rFonts w:ascii="Times New Roman" w:eastAsia="Times New Roman" w:hAnsi="Times New Roman" w:cs="Times New Roman"/>
          <w:color w:val="000000"/>
          <w:sz w:val="24"/>
          <w:szCs w:val="24"/>
          <w:rtl/>
        </w:rPr>
      </w:pPr>
      <w:r w:rsidRPr="000A22FD">
        <w:rPr>
          <w:rFonts w:ascii="Arial" w:eastAsia="Times New Roman" w:hAnsi="Arial" w:cs="Arial"/>
          <w:color w:val="008080"/>
          <w:sz w:val="24"/>
          <w:szCs w:val="24"/>
          <w:rtl/>
        </w:rPr>
        <w:t>--- סוף עמוד  23 ---</w:t>
      </w:r>
    </w:p>
    <w:p w:rsidR="00EC6217" w:rsidRPr="000A22FD" w:rsidRDefault="00EC6217" w:rsidP="00EC6217">
      <w:pPr>
        <w:spacing w:before="120" w:line="240" w:lineRule="auto"/>
        <w:ind w:left="992" w:right="851"/>
        <w:jc w:val="both"/>
        <w:rPr>
          <w:rFonts w:ascii="Times New Roman" w:eastAsia="Times New Roman" w:hAnsi="Times New Roman" w:cs="Times New Roman"/>
          <w:color w:val="000000"/>
          <w:sz w:val="24"/>
          <w:szCs w:val="24"/>
          <w:rtl/>
        </w:rPr>
      </w:pPr>
      <w:r w:rsidRPr="000A22FD">
        <w:rPr>
          <w:rFonts w:ascii="David" w:eastAsia="Times New Roman" w:hAnsi="David" w:cs="David"/>
          <w:b/>
          <w:bCs/>
          <w:color w:val="000000"/>
          <w:sz w:val="24"/>
          <w:szCs w:val="24"/>
          <w:rtl/>
        </w:rPr>
        <w:t>המפורטים בסעיף 2(2) ל</w:t>
      </w:r>
      <w:hyperlink r:id="rId133" w:history="1">
        <w:r w:rsidRPr="000A22FD">
          <w:rPr>
            <w:rFonts w:ascii="Times New Roman" w:eastAsia="Times New Roman" w:hAnsi="Times New Roman" w:cs="Times New Roman"/>
            <w:b/>
            <w:bCs/>
            <w:color w:val="800080"/>
            <w:sz w:val="24"/>
            <w:szCs w:val="24"/>
            <w:u w:val="single"/>
            <w:rtl/>
          </w:rPr>
          <w:t>פקודת מס הכנסה</w:t>
        </w:r>
      </w:hyperlink>
      <w:r w:rsidRPr="000A22FD">
        <w:rPr>
          <w:rFonts w:ascii="David" w:eastAsia="Times New Roman" w:hAnsi="David" w:cs="David"/>
          <w:b/>
          <w:bCs/>
          <w:color w:val="000000"/>
          <w:sz w:val="24"/>
          <w:szCs w:val="24"/>
          <w:rtl/>
        </w:rPr>
        <w:t>, ... יש לכלול אותה בבסיס החישוב של קצבת התלויים. אם, לעומת זאת, מקורה של ההכנסה אינו נמנה על המקורות המפורטים בסעיף 2(2) לפקודה, אזי אין להתחשב בה לצורך חישוב הקצבה</w:t>
      </w:r>
      <w:r w:rsidRPr="000A22FD">
        <w:rPr>
          <w:rFonts w:ascii="David" w:eastAsia="Times New Roman" w:hAnsi="David" w:cs="David"/>
          <w:color w:val="000000"/>
          <w:sz w:val="24"/>
          <w:szCs w:val="24"/>
          <w:rtl/>
        </w:rPr>
        <w:t>".</w:t>
      </w:r>
    </w:p>
    <w:p w:rsidR="00EC6217" w:rsidRPr="000A22FD" w:rsidRDefault="00EC6217" w:rsidP="00EC6217">
      <w:pPr>
        <w:spacing w:before="120" w:line="360" w:lineRule="atLeast"/>
        <w:ind w:left="567" w:right="425"/>
        <w:jc w:val="both"/>
        <w:rPr>
          <w:rFonts w:ascii="Times New Roman" w:eastAsia="Times New Roman" w:hAnsi="Times New Roman" w:cs="Times New Roman"/>
          <w:color w:val="000000"/>
          <w:sz w:val="24"/>
          <w:szCs w:val="24"/>
          <w:rtl/>
        </w:rPr>
      </w:pPr>
      <w:r w:rsidRPr="000A22FD">
        <w:rPr>
          <w:rFonts w:ascii="David" w:eastAsia="Times New Roman" w:hAnsi="David" w:cs="David"/>
          <w:color w:val="000000"/>
          <w:sz w:val="24"/>
          <w:szCs w:val="24"/>
          <w:rtl/>
        </w:rPr>
        <w:t>במרכז פסק הדין ב</w:t>
      </w:r>
      <w:r w:rsidRPr="000A22FD">
        <w:rPr>
          <w:rFonts w:ascii="David" w:eastAsia="Times New Roman" w:hAnsi="David" w:cs="David"/>
          <w:b/>
          <w:bCs/>
          <w:color w:val="000000"/>
          <w:sz w:val="24"/>
          <w:szCs w:val="24"/>
          <w:rtl/>
        </w:rPr>
        <w:t>בג"ץ כהן</w:t>
      </w:r>
      <w:r w:rsidRPr="000A22FD">
        <w:rPr>
          <w:rFonts w:ascii="David" w:eastAsia="Times New Roman" w:hAnsi="David" w:cs="David"/>
          <w:color w:val="000000"/>
          <w:sz w:val="24"/>
          <w:szCs w:val="24"/>
          <w:rtl/>
        </w:rPr>
        <w:t> עמדה, אפוא, השאלה אם הכנסה מתשר מהווה "</w:t>
      </w:r>
      <w:r w:rsidRPr="000A22FD">
        <w:rPr>
          <w:rFonts w:ascii="David" w:eastAsia="Times New Roman" w:hAnsi="David" w:cs="David"/>
          <w:b/>
          <w:bCs/>
          <w:color w:val="000000"/>
          <w:sz w:val="24"/>
          <w:szCs w:val="24"/>
          <w:rtl/>
        </w:rPr>
        <w:t>השתכרות או ריווח</w:t>
      </w:r>
      <w:r w:rsidRPr="000A22FD">
        <w:rPr>
          <w:rFonts w:ascii="David" w:eastAsia="Times New Roman" w:hAnsi="David" w:cs="David"/>
          <w:color w:val="000000"/>
          <w:sz w:val="24"/>
          <w:szCs w:val="24"/>
          <w:rtl/>
        </w:rPr>
        <w:t>" מ"</w:t>
      </w:r>
      <w:r w:rsidRPr="000A22FD">
        <w:rPr>
          <w:rFonts w:ascii="David" w:eastAsia="Times New Roman" w:hAnsi="David" w:cs="David"/>
          <w:b/>
          <w:bCs/>
          <w:color w:val="000000"/>
          <w:sz w:val="24"/>
          <w:szCs w:val="24"/>
          <w:rtl/>
        </w:rPr>
        <w:t>משלח יד</w:t>
      </w:r>
      <w:r w:rsidRPr="000A22FD">
        <w:rPr>
          <w:rFonts w:ascii="David" w:eastAsia="Times New Roman" w:hAnsi="David" w:cs="David"/>
          <w:color w:val="000000"/>
          <w:sz w:val="24"/>
          <w:szCs w:val="24"/>
          <w:rtl/>
        </w:rPr>
        <w:t>", לפי </w:t>
      </w:r>
      <w:hyperlink r:id="rId134" w:history="1">
        <w:r w:rsidRPr="000A22FD">
          <w:rPr>
            <w:rFonts w:ascii="Times New Roman" w:eastAsia="Times New Roman" w:hAnsi="Times New Roman" w:cs="Times New Roman"/>
            <w:color w:val="800080"/>
            <w:sz w:val="24"/>
            <w:szCs w:val="24"/>
            <w:u w:val="single"/>
            <w:rtl/>
          </w:rPr>
          <w:t>סעיף 2(1)</w:t>
        </w:r>
      </w:hyperlink>
      <w:r w:rsidRPr="000A22FD">
        <w:rPr>
          <w:rFonts w:ascii="David" w:eastAsia="Times New Roman" w:hAnsi="David" w:cs="David"/>
          <w:color w:val="000000"/>
          <w:sz w:val="24"/>
          <w:szCs w:val="24"/>
          <w:rtl/>
        </w:rPr>
        <w:t> ל</w:t>
      </w:r>
      <w:hyperlink r:id="rId135" w:history="1">
        <w:r w:rsidRPr="000A22FD">
          <w:rPr>
            <w:rFonts w:ascii="Times New Roman" w:eastAsia="Times New Roman" w:hAnsi="Times New Roman" w:cs="Times New Roman"/>
            <w:color w:val="800080"/>
            <w:sz w:val="24"/>
            <w:szCs w:val="24"/>
            <w:u w:val="single"/>
            <w:rtl/>
          </w:rPr>
          <w:t>פקודת מס הכנסה</w:t>
        </w:r>
      </w:hyperlink>
      <w:r w:rsidRPr="000A22FD">
        <w:rPr>
          <w:rFonts w:ascii="David" w:eastAsia="Times New Roman" w:hAnsi="David" w:cs="David"/>
          <w:color w:val="000000"/>
          <w:sz w:val="24"/>
          <w:szCs w:val="24"/>
          <w:rtl/>
        </w:rPr>
        <w:t>, או שמא מהווה היא "</w:t>
      </w:r>
      <w:r w:rsidRPr="000A22FD">
        <w:rPr>
          <w:rFonts w:ascii="David" w:eastAsia="Times New Roman" w:hAnsi="David" w:cs="David"/>
          <w:b/>
          <w:bCs/>
          <w:color w:val="000000"/>
          <w:sz w:val="24"/>
          <w:szCs w:val="24"/>
          <w:rtl/>
        </w:rPr>
        <w:t>השתכרות או ריווח מעבודה... בין שניתנו בכסף ובין בשווה כסף, בין שניתנו לעובד במישרין או בעקיפין או שניתנו לאחר לטובתו</w:t>
      </w:r>
      <w:r w:rsidRPr="000A22FD">
        <w:rPr>
          <w:rFonts w:ascii="David" w:eastAsia="Times New Roman" w:hAnsi="David" w:cs="David"/>
          <w:color w:val="000000"/>
          <w:sz w:val="24"/>
          <w:szCs w:val="24"/>
          <w:rtl/>
        </w:rPr>
        <w:t>", לפי </w:t>
      </w:r>
      <w:hyperlink r:id="rId136" w:history="1">
        <w:r w:rsidRPr="000A22FD">
          <w:rPr>
            <w:rFonts w:ascii="Times New Roman" w:eastAsia="Times New Roman" w:hAnsi="Times New Roman" w:cs="Times New Roman"/>
            <w:color w:val="800080"/>
            <w:sz w:val="24"/>
            <w:szCs w:val="24"/>
            <w:u w:val="single"/>
            <w:rtl/>
          </w:rPr>
          <w:t>סעיף 2(2)</w:t>
        </w:r>
      </w:hyperlink>
      <w:r w:rsidRPr="000A22FD">
        <w:rPr>
          <w:rFonts w:ascii="David" w:eastAsia="Times New Roman" w:hAnsi="David" w:cs="David"/>
          <w:color w:val="000000"/>
          <w:sz w:val="24"/>
          <w:szCs w:val="24"/>
          <w:rtl/>
        </w:rPr>
        <w:t> לפקודה. על מנת להכריע בשאלה זו נבחנה תחילה השאלה למי שייכת ההכנסה מתשר, לעניין חובת תשלום מס הכנסה, תוך שצוין, בין היתר, כך:</w:t>
      </w:r>
    </w:p>
    <w:p w:rsidR="00EC6217" w:rsidRPr="000A22FD" w:rsidRDefault="00EC6217" w:rsidP="00EC6217">
      <w:pPr>
        <w:spacing w:before="120" w:line="240" w:lineRule="auto"/>
        <w:ind w:left="992" w:right="851"/>
        <w:jc w:val="both"/>
        <w:rPr>
          <w:rFonts w:ascii="Times New Roman" w:eastAsia="Times New Roman" w:hAnsi="Times New Roman" w:cs="Times New Roman"/>
          <w:color w:val="000000"/>
          <w:sz w:val="24"/>
          <w:szCs w:val="24"/>
          <w:rtl/>
        </w:rPr>
      </w:pPr>
      <w:r w:rsidRPr="000A22FD">
        <w:rPr>
          <w:rFonts w:ascii="David" w:eastAsia="Times New Roman" w:hAnsi="David" w:cs="David"/>
          <w:color w:val="000000"/>
          <w:sz w:val="24"/>
          <w:szCs w:val="24"/>
          <w:rtl/>
        </w:rPr>
        <w:t>"</w:t>
      </w:r>
      <w:r w:rsidRPr="000A22FD">
        <w:rPr>
          <w:rFonts w:ascii="David" w:eastAsia="Times New Roman" w:hAnsi="David" w:cs="David"/>
          <w:b/>
          <w:bCs/>
          <w:color w:val="000000"/>
          <w:sz w:val="24"/>
          <w:szCs w:val="24"/>
          <w:u w:val="single"/>
          <w:rtl/>
        </w:rPr>
        <w:t>אם התשר נחשב להכנסה של בית העסק, לא מתעוררת כל דילמה פרשנית לעניין סיווגו</w:t>
      </w:r>
      <w:r w:rsidRPr="000A22FD">
        <w:rPr>
          <w:rFonts w:ascii="David" w:eastAsia="Times New Roman" w:hAnsi="David" w:cs="David"/>
          <w:b/>
          <w:bCs/>
          <w:color w:val="000000"/>
          <w:sz w:val="24"/>
          <w:szCs w:val="24"/>
          <w:rtl/>
        </w:rPr>
        <w:t>. מבחינת בית העסק, דין התשר כדין התשלום העיקרי אותו הוא מקבל עבור המוצר או השירות. מבחינת העובד, התשר, המגיע אליו דרך המעביד, הוא הכנסת עבודה לפי סעיף 2(2) ל</w:t>
      </w:r>
      <w:hyperlink r:id="rId137" w:history="1">
        <w:r w:rsidRPr="000A22FD">
          <w:rPr>
            <w:rFonts w:ascii="Times New Roman" w:eastAsia="Times New Roman" w:hAnsi="Times New Roman" w:cs="Times New Roman"/>
            <w:b/>
            <w:bCs/>
            <w:color w:val="800080"/>
            <w:sz w:val="24"/>
            <w:szCs w:val="24"/>
            <w:u w:val="single"/>
            <w:rtl/>
          </w:rPr>
          <w:t>פקודת מס הכנסה</w:t>
        </w:r>
      </w:hyperlink>
      <w:r w:rsidRPr="000A22FD">
        <w:rPr>
          <w:rFonts w:ascii="David" w:eastAsia="Times New Roman" w:hAnsi="David" w:cs="David"/>
          <w:b/>
          <w:bCs/>
          <w:color w:val="000000"/>
          <w:sz w:val="24"/>
          <w:szCs w:val="24"/>
          <w:rtl/>
        </w:rPr>
        <w:t>. המעביד יידרש לנהוג בסכום התשר המועבר לעובד כפי שהוא נוהג בכל רכיב אחר של השכר. היינו, תחול לגביו חובת ניכוי מס במקור, תשלום דמי ביטוח לאומי וכדומה. </w:t>
      </w:r>
      <w:r w:rsidRPr="000A22FD">
        <w:rPr>
          <w:rFonts w:ascii="David" w:eastAsia="Times New Roman" w:hAnsi="David" w:cs="David"/>
          <w:b/>
          <w:bCs/>
          <w:color w:val="000000"/>
          <w:sz w:val="24"/>
          <w:szCs w:val="24"/>
          <w:u w:val="single"/>
          <w:rtl/>
        </w:rPr>
        <w:t>אפשרות אחרת היא לראות את ההכנסה מתשר כהכנסה ישירה של העובד מן הלקוחות, ללא 'תחנת ביניים' אצל בית העסק</w:t>
      </w:r>
      <w:r w:rsidRPr="000A22FD">
        <w:rPr>
          <w:rFonts w:ascii="David" w:eastAsia="Times New Roman" w:hAnsi="David" w:cs="David"/>
          <w:b/>
          <w:bCs/>
          <w:color w:val="000000"/>
          <w:sz w:val="24"/>
          <w:szCs w:val="24"/>
          <w:rtl/>
        </w:rPr>
        <w:t xml:space="preserve">. מבחינת בית העסק, ברי כי לא תחול עליו חובה לנכות מס במקור או לשלם דמי ביטוח לאומי עבור התשר, שכן אין מדובר בהכנסה המוענקת על ידו לעובד (ראו, פסק דינו של בית הדין הארצי לעבודה </w:t>
      </w:r>
      <w:proofErr w:type="spellStart"/>
      <w:r w:rsidRPr="000A22FD">
        <w:rPr>
          <w:rFonts w:ascii="David" w:eastAsia="Times New Roman" w:hAnsi="David" w:cs="David"/>
          <w:b/>
          <w:bCs/>
          <w:color w:val="000000"/>
          <w:sz w:val="24"/>
          <w:szCs w:val="24"/>
          <w:rtl/>
        </w:rPr>
        <w:t>ב</w:t>
      </w:r>
      <w:hyperlink r:id="rId138" w:history="1">
        <w:r w:rsidRPr="000A22FD">
          <w:rPr>
            <w:rFonts w:ascii="Times New Roman" w:eastAsia="Times New Roman" w:hAnsi="Times New Roman" w:cs="Times New Roman"/>
            <w:b/>
            <w:bCs/>
            <w:color w:val="800080"/>
            <w:sz w:val="24"/>
            <w:szCs w:val="24"/>
            <w:u w:val="single"/>
            <w:rtl/>
          </w:rPr>
          <w:t>עב"ל</w:t>
        </w:r>
        <w:proofErr w:type="spellEnd"/>
        <w:r w:rsidRPr="000A22FD">
          <w:rPr>
            <w:rFonts w:ascii="Times New Roman" w:eastAsia="Times New Roman" w:hAnsi="Times New Roman" w:cs="Times New Roman"/>
            <w:b/>
            <w:bCs/>
            <w:color w:val="800080"/>
            <w:sz w:val="24"/>
            <w:szCs w:val="24"/>
            <w:u w:val="single"/>
            <w:rtl/>
          </w:rPr>
          <w:t xml:space="preserve"> 1349/01</w:t>
        </w:r>
      </w:hyperlink>
      <w:r w:rsidRPr="000A22FD">
        <w:rPr>
          <w:rFonts w:ascii="David" w:eastAsia="Times New Roman" w:hAnsi="David" w:cs="David"/>
          <w:b/>
          <w:bCs/>
          <w:color w:val="000000"/>
          <w:sz w:val="24"/>
          <w:szCs w:val="24"/>
          <w:rtl/>
        </w:rPr>
        <w:t> מלון רנסנס נ' המוסד לביטוח לאומי [פורסם בנבו] (14.8.05)). לגבי העובד, המקבל את התשר ישירות מן הלקוחות, תתעורר השאלה כיצד יש לסווג הכנסה זו לעניין סעיף 2 ל</w:t>
      </w:r>
      <w:hyperlink r:id="rId139" w:history="1">
        <w:r w:rsidRPr="000A22FD">
          <w:rPr>
            <w:rFonts w:ascii="Times New Roman" w:eastAsia="Times New Roman" w:hAnsi="Times New Roman" w:cs="Times New Roman"/>
            <w:b/>
            <w:bCs/>
            <w:color w:val="800080"/>
            <w:sz w:val="24"/>
            <w:szCs w:val="24"/>
            <w:u w:val="single"/>
            <w:rtl/>
          </w:rPr>
          <w:t>פקודת מס הכנסה</w:t>
        </w:r>
      </w:hyperlink>
      <w:r w:rsidRPr="000A22FD">
        <w:rPr>
          <w:rFonts w:ascii="David" w:eastAsia="Times New Roman" w:hAnsi="David" w:cs="David"/>
          <w:color w:val="000000"/>
          <w:sz w:val="24"/>
          <w:szCs w:val="24"/>
          <w:rtl/>
        </w:rPr>
        <w:t>".</w:t>
      </w:r>
    </w:p>
    <w:p w:rsidR="00EC6217" w:rsidRPr="000A22FD" w:rsidRDefault="00EC6217" w:rsidP="00EC6217">
      <w:pPr>
        <w:spacing w:before="120" w:line="360" w:lineRule="atLeast"/>
        <w:ind w:left="567" w:right="425"/>
        <w:jc w:val="both"/>
        <w:rPr>
          <w:rFonts w:ascii="Times New Roman" w:eastAsia="Times New Roman" w:hAnsi="Times New Roman" w:cs="Times New Roman"/>
          <w:color w:val="000000"/>
          <w:sz w:val="24"/>
          <w:szCs w:val="24"/>
          <w:rtl/>
        </w:rPr>
      </w:pPr>
      <w:r w:rsidRPr="000A22FD">
        <w:rPr>
          <w:rFonts w:ascii="David" w:eastAsia="Times New Roman" w:hAnsi="David" w:cs="David"/>
          <w:color w:val="000000"/>
          <w:sz w:val="24"/>
          <w:szCs w:val="24"/>
          <w:rtl/>
        </w:rPr>
        <w:t>צוין שהשאלה האמורה התעוררה בעניין </w:t>
      </w:r>
      <w:r w:rsidRPr="000A22FD">
        <w:rPr>
          <w:rFonts w:ascii="David" w:eastAsia="Times New Roman" w:hAnsi="David" w:cs="David"/>
          <w:b/>
          <w:bCs/>
          <w:color w:val="000000"/>
          <w:sz w:val="24"/>
          <w:szCs w:val="24"/>
          <w:rtl/>
        </w:rPr>
        <w:t xml:space="preserve">ספארי </w:t>
      </w:r>
      <w:proofErr w:type="spellStart"/>
      <w:r w:rsidRPr="000A22FD">
        <w:rPr>
          <w:rFonts w:ascii="David" w:eastAsia="Times New Roman" w:hAnsi="David" w:cs="David"/>
          <w:b/>
          <w:bCs/>
          <w:color w:val="000000"/>
          <w:sz w:val="24"/>
          <w:szCs w:val="24"/>
          <w:rtl/>
        </w:rPr>
        <w:t>הולדינגס</w:t>
      </w:r>
      <w:proofErr w:type="spellEnd"/>
      <w:r w:rsidRPr="000A22FD">
        <w:rPr>
          <w:rFonts w:ascii="David" w:eastAsia="Times New Roman" w:hAnsi="David" w:cs="David"/>
          <w:color w:val="000000"/>
          <w:sz w:val="24"/>
          <w:szCs w:val="24"/>
          <w:rtl/>
        </w:rPr>
        <w:t> והוכרעה לפי "מבחן הוולונטריות", אך היה זה בהקשר של חובת הרישום בלבד ולא בהיבט המהותי של החיוב במס הכנסה, ולפיכך –</w:t>
      </w:r>
    </w:p>
    <w:p w:rsidR="00EC6217" w:rsidRPr="000A22FD" w:rsidRDefault="00EC6217" w:rsidP="00EC6217">
      <w:pPr>
        <w:spacing w:before="120" w:line="240" w:lineRule="auto"/>
        <w:ind w:left="992" w:right="851"/>
        <w:jc w:val="both"/>
        <w:rPr>
          <w:rFonts w:ascii="Times New Roman" w:eastAsia="Times New Roman" w:hAnsi="Times New Roman" w:cs="Times New Roman"/>
          <w:color w:val="000000"/>
          <w:sz w:val="24"/>
          <w:szCs w:val="24"/>
          <w:rtl/>
        </w:rPr>
      </w:pPr>
      <w:r w:rsidRPr="000A22FD">
        <w:rPr>
          <w:rFonts w:ascii="David" w:eastAsia="Times New Roman" w:hAnsi="David" w:cs="David"/>
          <w:color w:val="000000"/>
          <w:sz w:val="24"/>
          <w:szCs w:val="24"/>
          <w:rtl/>
        </w:rPr>
        <w:t>"</w:t>
      </w:r>
      <w:r w:rsidRPr="000A22FD">
        <w:rPr>
          <w:rFonts w:ascii="David" w:eastAsia="Times New Roman" w:hAnsi="David" w:cs="David"/>
          <w:b/>
          <w:bCs/>
          <w:color w:val="000000"/>
          <w:sz w:val="24"/>
          <w:szCs w:val="24"/>
          <w:rtl/>
        </w:rPr>
        <w:t>אין אנו נדרשים להכריע מהו המבחן המדויק שיש לאמץ בהקשר זה. די בכך שנקבע, כי ישנם מקרים בהם התשר נחשב להכנסה ישירה של העובד מנותן התשר...</w:t>
      </w:r>
      <w:r w:rsidRPr="000A22FD">
        <w:rPr>
          <w:rFonts w:ascii="David" w:eastAsia="Times New Roman" w:hAnsi="David" w:cs="David"/>
          <w:color w:val="000000"/>
          <w:sz w:val="24"/>
          <w:szCs w:val="24"/>
          <w:rtl/>
        </w:rPr>
        <w:t>".</w:t>
      </w:r>
    </w:p>
    <w:p w:rsidR="00EC6217" w:rsidRPr="000A22FD" w:rsidRDefault="00EC6217" w:rsidP="00EC6217">
      <w:pPr>
        <w:spacing w:before="120" w:line="360" w:lineRule="atLeast"/>
        <w:ind w:left="567" w:right="425"/>
        <w:jc w:val="both"/>
        <w:rPr>
          <w:rFonts w:ascii="Times New Roman" w:eastAsia="Times New Roman" w:hAnsi="Times New Roman" w:cs="Times New Roman"/>
          <w:color w:val="000000"/>
          <w:sz w:val="24"/>
          <w:szCs w:val="24"/>
          <w:rtl/>
        </w:rPr>
      </w:pPr>
      <w:r w:rsidRPr="000A22FD">
        <w:rPr>
          <w:rFonts w:ascii="David" w:eastAsia="Times New Roman" w:hAnsi="David" w:cs="David"/>
          <w:color w:val="000000"/>
          <w:sz w:val="24"/>
          <w:szCs w:val="24"/>
          <w:rtl/>
        </w:rPr>
        <w:t>איזה הם אותם מקרים? אין מדובר על מקרים שבהם הדרישה לתשלום התשר נכללה במפורש בחשבון והתשר הגיע לקופה ונרשם בספרים, אלא על מקרים שבהם התשר שולם "</w:t>
      </w:r>
      <w:r w:rsidRPr="000A22FD">
        <w:rPr>
          <w:rFonts w:ascii="David" w:eastAsia="Times New Roman" w:hAnsi="David" w:cs="David"/>
          <w:b/>
          <w:bCs/>
          <w:color w:val="000000"/>
          <w:sz w:val="24"/>
          <w:szCs w:val="24"/>
          <w:rtl/>
        </w:rPr>
        <w:t>על ידי הלקוח באופן וולונטרי לחלוטין, ישירות לידי המלצר, בנוסף לשכר עבודה בסיסי אותו מקבל המלצר מן המעביד, בלא שהתשר משתקף באופן כלשהו בפנקסי העסק (למעט רישום ב'יומן שירות') ובלא שהסכומים עוברים אצל המעביד או מנוהלים על ידו</w:t>
      </w:r>
      <w:r w:rsidRPr="000A22FD">
        <w:rPr>
          <w:rFonts w:ascii="David" w:eastAsia="Times New Roman" w:hAnsi="David" w:cs="David"/>
          <w:color w:val="000000"/>
          <w:sz w:val="24"/>
          <w:szCs w:val="24"/>
          <w:rtl/>
        </w:rPr>
        <w:t>" (להלן – </w:t>
      </w:r>
      <w:r w:rsidRPr="000A22FD">
        <w:rPr>
          <w:rFonts w:ascii="David" w:eastAsia="Times New Roman" w:hAnsi="David" w:cs="David"/>
          <w:b/>
          <w:bCs/>
          <w:color w:val="000000"/>
          <w:sz w:val="24"/>
          <w:szCs w:val="24"/>
          <w:rtl/>
        </w:rPr>
        <w:t>תשר ישיר</w:t>
      </w:r>
      <w:r w:rsidRPr="000A22FD">
        <w:rPr>
          <w:rFonts w:ascii="David" w:eastAsia="Times New Roman" w:hAnsi="David" w:cs="David"/>
          <w:color w:val="000000"/>
          <w:sz w:val="24"/>
          <w:szCs w:val="24"/>
          <w:rtl/>
        </w:rPr>
        <w:t>). צוין כי אמנם יש המצדדים בראיית תשר ישיר</w:t>
      </w:r>
    </w:p>
    <w:p w:rsidR="00EC6217" w:rsidRPr="000A22FD" w:rsidRDefault="00EC6217" w:rsidP="00EC6217">
      <w:pPr>
        <w:spacing w:before="120" w:line="360" w:lineRule="atLeast"/>
        <w:ind w:left="567" w:right="425"/>
        <w:jc w:val="both"/>
        <w:rPr>
          <w:rFonts w:ascii="Times New Roman" w:eastAsia="Times New Roman" w:hAnsi="Times New Roman" w:cs="Times New Roman"/>
          <w:color w:val="000000"/>
          <w:sz w:val="24"/>
          <w:szCs w:val="24"/>
          <w:rtl/>
        </w:rPr>
      </w:pPr>
      <w:r w:rsidRPr="000A22FD">
        <w:rPr>
          <w:rFonts w:ascii="Arial" w:eastAsia="Times New Roman" w:hAnsi="Arial" w:cs="Arial"/>
          <w:color w:val="008080"/>
          <w:sz w:val="24"/>
          <w:szCs w:val="24"/>
          <w:rtl/>
        </w:rPr>
        <w:t>--- סוף עמוד  24 ---</w:t>
      </w:r>
    </w:p>
    <w:p w:rsidR="00EC6217" w:rsidRPr="000A22FD" w:rsidRDefault="00EC6217" w:rsidP="00EC6217">
      <w:pPr>
        <w:spacing w:before="120" w:line="360" w:lineRule="atLeast"/>
        <w:ind w:left="567" w:right="425"/>
        <w:jc w:val="both"/>
        <w:rPr>
          <w:rFonts w:ascii="Times New Roman" w:eastAsia="Times New Roman" w:hAnsi="Times New Roman" w:cs="Times New Roman"/>
          <w:color w:val="000000"/>
          <w:sz w:val="24"/>
          <w:szCs w:val="24"/>
          <w:rtl/>
        </w:rPr>
      </w:pPr>
      <w:r w:rsidRPr="000A22FD">
        <w:rPr>
          <w:rFonts w:ascii="David" w:eastAsia="Times New Roman" w:hAnsi="David" w:cs="David"/>
          <w:color w:val="000000"/>
          <w:sz w:val="24"/>
          <w:szCs w:val="24"/>
          <w:rtl/>
        </w:rPr>
        <w:t>כהכנסה של המלצר מהמעסיק – למשל </w:t>
      </w:r>
      <w:hyperlink r:id="rId140" w:history="1">
        <w:r w:rsidRPr="000A22FD">
          <w:rPr>
            <w:rFonts w:ascii="Times New Roman" w:eastAsia="Times New Roman" w:hAnsi="Times New Roman" w:cs="Times New Roman"/>
            <w:color w:val="800080"/>
            <w:sz w:val="24"/>
            <w:szCs w:val="24"/>
            <w:u w:val="single"/>
            <w:rtl/>
          </w:rPr>
          <w:t>מרגליות בטיפים,</w:t>
        </w:r>
      </w:hyperlink>
      <w:r w:rsidRPr="000A22FD">
        <w:rPr>
          <w:rFonts w:ascii="David" w:eastAsia="Times New Roman" w:hAnsi="David" w:cs="David"/>
          <w:color w:val="000000"/>
          <w:sz w:val="24"/>
          <w:szCs w:val="24"/>
          <w:rtl/>
        </w:rPr>
        <w:t> אך נפסק שלא ניתן לאמץ עמדה זו, ודאי לא במלואה, בלי שינוי בחקיקה. לפיכך נפסק כי תשר ישיר נחשב, לעניין החיוב במס, כהכנסה של המלצר.</w:t>
      </w:r>
    </w:p>
    <w:p w:rsidR="00EC6217" w:rsidRPr="000A22FD" w:rsidRDefault="00EC6217" w:rsidP="00EC6217">
      <w:pPr>
        <w:spacing w:before="120" w:line="360" w:lineRule="atLeast"/>
        <w:ind w:left="567" w:right="425" w:hanging="567"/>
        <w:jc w:val="both"/>
        <w:rPr>
          <w:rFonts w:ascii="Times New Roman" w:eastAsia="Times New Roman" w:hAnsi="Times New Roman" w:cs="Times New Roman"/>
          <w:color w:val="000000"/>
          <w:sz w:val="24"/>
          <w:szCs w:val="24"/>
          <w:rtl/>
        </w:rPr>
      </w:pPr>
      <w:r w:rsidRPr="000A22FD">
        <w:rPr>
          <w:rFonts w:ascii="Calibri" w:eastAsia="Times New Roman" w:hAnsi="Calibri" w:cs="Calibri"/>
          <w:color w:val="000000"/>
          <w:sz w:val="24"/>
          <w:szCs w:val="24"/>
          <w:rtl/>
        </w:rPr>
        <w:lastRenderedPageBreak/>
        <w:t>30.</w:t>
      </w:r>
      <w:r w:rsidRPr="000A22FD">
        <w:rPr>
          <w:rFonts w:ascii="Times New Roman" w:eastAsia="Times New Roman" w:hAnsi="Times New Roman" w:cs="Times New Roman"/>
          <w:color w:val="000000"/>
          <w:sz w:val="24"/>
          <w:szCs w:val="24"/>
          <w:rtl/>
        </w:rPr>
        <w:t>         </w:t>
      </w:r>
      <w:r w:rsidRPr="000A22FD">
        <w:rPr>
          <w:rFonts w:ascii="David" w:eastAsia="Times New Roman" w:hAnsi="David" w:cs="David"/>
          <w:color w:val="000000"/>
          <w:sz w:val="24"/>
          <w:szCs w:val="24"/>
          <w:rtl/>
        </w:rPr>
        <w:t>בסופו של יום נקבע כי לעניין </w:t>
      </w:r>
      <w:hyperlink r:id="rId141" w:history="1">
        <w:r w:rsidRPr="000A22FD">
          <w:rPr>
            <w:rFonts w:ascii="Times New Roman" w:eastAsia="Times New Roman" w:hAnsi="Times New Roman" w:cs="Times New Roman"/>
            <w:color w:val="800080"/>
            <w:sz w:val="24"/>
            <w:szCs w:val="24"/>
            <w:u w:val="single"/>
            <w:rtl/>
          </w:rPr>
          <w:t>סעיף 2</w:t>
        </w:r>
      </w:hyperlink>
      <w:r w:rsidRPr="000A22FD">
        <w:rPr>
          <w:rFonts w:ascii="David" w:eastAsia="Times New Roman" w:hAnsi="David" w:cs="David"/>
          <w:color w:val="000000"/>
          <w:sz w:val="24"/>
          <w:szCs w:val="24"/>
          <w:rtl/>
        </w:rPr>
        <w:t> ל</w:t>
      </w:r>
      <w:hyperlink r:id="rId142" w:history="1">
        <w:r w:rsidRPr="000A22FD">
          <w:rPr>
            <w:rFonts w:ascii="Times New Roman" w:eastAsia="Times New Roman" w:hAnsi="Times New Roman" w:cs="Times New Roman"/>
            <w:color w:val="800080"/>
            <w:sz w:val="24"/>
            <w:szCs w:val="24"/>
            <w:u w:val="single"/>
            <w:rtl/>
          </w:rPr>
          <w:t>פקודת מס הכנסה</w:t>
        </w:r>
      </w:hyperlink>
      <w:r w:rsidRPr="000A22FD">
        <w:rPr>
          <w:rFonts w:ascii="David" w:eastAsia="Times New Roman" w:hAnsi="David" w:cs="David"/>
          <w:color w:val="000000"/>
          <w:sz w:val="24"/>
          <w:szCs w:val="24"/>
          <w:rtl/>
        </w:rPr>
        <w:t>, הכנסה מתשר ישיר היא הכנסת עבודה של המלצר שלא מהמעסיק. צוין כי אמנם, לפי הפסיקה, "</w:t>
      </w:r>
      <w:r w:rsidRPr="000A22FD">
        <w:rPr>
          <w:rFonts w:ascii="David" w:eastAsia="Times New Roman" w:hAnsi="David" w:cs="David"/>
          <w:b/>
          <w:bCs/>
          <w:color w:val="000000"/>
          <w:sz w:val="24"/>
          <w:szCs w:val="24"/>
          <w:rtl/>
        </w:rPr>
        <w:t>השתכרות או ריווח מעבודה</w:t>
      </w:r>
      <w:r w:rsidRPr="000A22FD">
        <w:rPr>
          <w:rFonts w:ascii="David" w:eastAsia="Times New Roman" w:hAnsi="David" w:cs="David"/>
          <w:color w:val="000000"/>
          <w:sz w:val="24"/>
          <w:szCs w:val="24"/>
          <w:rtl/>
        </w:rPr>
        <w:t>" חייבים לנבוע מיחסי עובד-מעסיק, אלא שמלשון </w:t>
      </w:r>
      <w:hyperlink r:id="rId143" w:history="1">
        <w:r w:rsidRPr="000A22FD">
          <w:rPr>
            <w:rFonts w:ascii="Times New Roman" w:eastAsia="Times New Roman" w:hAnsi="Times New Roman" w:cs="Times New Roman"/>
            <w:color w:val="800080"/>
            <w:sz w:val="24"/>
            <w:szCs w:val="24"/>
            <w:u w:val="single"/>
            <w:rtl/>
          </w:rPr>
          <w:t>סעיף 2(2)</w:t>
        </w:r>
      </w:hyperlink>
      <w:r w:rsidRPr="000A22FD">
        <w:rPr>
          <w:rFonts w:ascii="David" w:eastAsia="Times New Roman" w:hAnsi="David" w:cs="David"/>
          <w:color w:val="000000"/>
          <w:sz w:val="24"/>
          <w:szCs w:val="24"/>
          <w:rtl/>
        </w:rPr>
        <w:t> לפקודה ה"</w:t>
      </w:r>
      <w:r w:rsidRPr="000A22FD">
        <w:rPr>
          <w:rFonts w:ascii="David" w:eastAsia="Times New Roman" w:hAnsi="David" w:cs="David"/>
          <w:b/>
          <w:bCs/>
          <w:color w:val="000000"/>
          <w:sz w:val="24"/>
          <w:szCs w:val="24"/>
          <w:rtl/>
        </w:rPr>
        <w:t>השתכרות או ריווח</w:t>
      </w:r>
      <w:r w:rsidRPr="000A22FD">
        <w:rPr>
          <w:rFonts w:ascii="David" w:eastAsia="Times New Roman" w:hAnsi="David" w:cs="David"/>
          <w:color w:val="000000"/>
          <w:sz w:val="24"/>
          <w:szCs w:val="24"/>
          <w:rtl/>
        </w:rPr>
        <w:t>" אינם חייבים לבוא מהמעסיק דווקא, ו"</w:t>
      </w:r>
      <w:r w:rsidRPr="000A22FD">
        <w:rPr>
          <w:rFonts w:ascii="David" w:eastAsia="Times New Roman" w:hAnsi="David" w:cs="David"/>
          <w:b/>
          <w:bCs/>
          <w:color w:val="000000"/>
          <w:sz w:val="24"/>
          <w:szCs w:val="24"/>
          <w:rtl/>
        </w:rPr>
        <w:t>אין מקום לקבוע באופן קטגורי כי לא תיתכן הכנסת עבודה שאינה מן המעביד</w:t>
      </w:r>
      <w:r w:rsidRPr="000A22FD">
        <w:rPr>
          <w:rFonts w:ascii="David" w:eastAsia="Times New Roman" w:hAnsi="David" w:cs="David"/>
          <w:color w:val="000000"/>
          <w:sz w:val="24"/>
          <w:szCs w:val="24"/>
          <w:rtl/>
        </w:rPr>
        <w:t>". במקביל נדחתה עמדת המוסד והיועמ"ש (להלן יחד – </w:t>
      </w:r>
      <w:r w:rsidRPr="000A22FD">
        <w:rPr>
          <w:rFonts w:ascii="David" w:eastAsia="Times New Roman" w:hAnsi="David" w:cs="David"/>
          <w:b/>
          <w:bCs/>
          <w:color w:val="000000"/>
          <w:sz w:val="24"/>
          <w:szCs w:val="24"/>
          <w:rtl/>
        </w:rPr>
        <w:t>המדינה</w:t>
      </w:r>
      <w:r w:rsidRPr="000A22FD">
        <w:rPr>
          <w:rFonts w:ascii="David" w:eastAsia="Times New Roman" w:hAnsi="David" w:cs="David"/>
          <w:color w:val="000000"/>
          <w:sz w:val="24"/>
          <w:szCs w:val="24"/>
          <w:rtl/>
        </w:rPr>
        <w:t>) שלפיה יש לסווג הכנסה מתשר ישיר כהכנסה מ"משלח יד" לפי </w:t>
      </w:r>
      <w:hyperlink r:id="rId144" w:history="1">
        <w:r w:rsidRPr="000A22FD">
          <w:rPr>
            <w:rFonts w:ascii="Times New Roman" w:eastAsia="Times New Roman" w:hAnsi="Times New Roman" w:cs="Times New Roman"/>
            <w:color w:val="800080"/>
            <w:sz w:val="24"/>
            <w:szCs w:val="24"/>
            <w:u w:val="single"/>
            <w:rtl/>
          </w:rPr>
          <w:t>סעיף 2(1)</w:t>
        </w:r>
      </w:hyperlink>
      <w:r w:rsidRPr="000A22FD">
        <w:rPr>
          <w:rFonts w:ascii="David" w:eastAsia="Times New Roman" w:hAnsi="David" w:cs="David"/>
          <w:color w:val="000000"/>
          <w:sz w:val="24"/>
          <w:szCs w:val="24"/>
          <w:rtl/>
        </w:rPr>
        <w:t> לפקודה בנימוק ש"</w:t>
      </w:r>
      <w:r w:rsidRPr="000A22FD">
        <w:rPr>
          <w:rFonts w:ascii="David" w:eastAsia="Times New Roman" w:hAnsi="David" w:cs="David"/>
          <w:b/>
          <w:bCs/>
          <w:color w:val="000000"/>
          <w:sz w:val="24"/>
          <w:szCs w:val="24"/>
          <w:rtl/>
        </w:rPr>
        <w:t>התייחסות לעבודתו של מלצר כאל עבודה של 'עצמאי'... אינה הולמת את המציאות</w:t>
      </w:r>
      <w:r w:rsidRPr="000A22FD">
        <w:rPr>
          <w:rFonts w:ascii="David" w:eastAsia="Times New Roman" w:hAnsi="David" w:cs="David"/>
          <w:color w:val="000000"/>
          <w:sz w:val="24"/>
          <w:szCs w:val="24"/>
          <w:rtl/>
        </w:rPr>
        <w:t>".</w:t>
      </w:r>
    </w:p>
    <w:p w:rsidR="00EC6217" w:rsidRPr="000A22FD" w:rsidRDefault="00EC6217" w:rsidP="00EC6217">
      <w:pPr>
        <w:spacing w:before="120" w:line="360" w:lineRule="atLeast"/>
        <w:ind w:left="567" w:right="425" w:hanging="567"/>
        <w:jc w:val="both"/>
        <w:rPr>
          <w:rFonts w:ascii="Times New Roman" w:eastAsia="Times New Roman" w:hAnsi="Times New Roman" w:cs="Times New Roman"/>
          <w:color w:val="000000"/>
          <w:sz w:val="24"/>
          <w:szCs w:val="24"/>
          <w:rtl/>
        </w:rPr>
      </w:pPr>
      <w:r w:rsidRPr="000A22FD">
        <w:rPr>
          <w:rFonts w:ascii="Calibri" w:eastAsia="Times New Roman" w:hAnsi="Calibri" w:cs="Calibri"/>
          <w:color w:val="000000"/>
          <w:sz w:val="24"/>
          <w:szCs w:val="24"/>
          <w:rtl/>
        </w:rPr>
        <w:t>31.</w:t>
      </w:r>
      <w:r w:rsidRPr="000A22FD">
        <w:rPr>
          <w:rFonts w:ascii="Times New Roman" w:eastAsia="Times New Roman" w:hAnsi="Times New Roman" w:cs="Times New Roman"/>
          <w:color w:val="000000"/>
          <w:sz w:val="24"/>
          <w:szCs w:val="24"/>
          <w:rtl/>
        </w:rPr>
        <w:t>         </w:t>
      </w:r>
      <w:r w:rsidRPr="000A22FD">
        <w:rPr>
          <w:rFonts w:ascii="David" w:eastAsia="Times New Roman" w:hAnsi="David" w:cs="David"/>
          <w:color w:val="000000"/>
          <w:sz w:val="24"/>
          <w:szCs w:val="24"/>
          <w:rtl/>
        </w:rPr>
        <w:t>בית המשפט לא התעלם מהקשיים הטמונים בפרשנותו האמורה, שהמרכזי בהם הוא באכיפת תשלום מס הכנסה בגין כספי תשר, אך סבר שקשיים אלה פחותים מהקשיים שמעורר סיווג תשר ישיר כהכנסה ממשלח יד לפי </w:t>
      </w:r>
      <w:hyperlink r:id="rId145" w:history="1">
        <w:r w:rsidRPr="000A22FD">
          <w:rPr>
            <w:rFonts w:ascii="Times New Roman" w:eastAsia="Times New Roman" w:hAnsi="Times New Roman" w:cs="Times New Roman"/>
            <w:color w:val="800080"/>
            <w:sz w:val="24"/>
            <w:szCs w:val="24"/>
            <w:u w:val="single"/>
            <w:rtl/>
          </w:rPr>
          <w:t>סעיף 2(1)</w:t>
        </w:r>
      </w:hyperlink>
      <w:r w:rsidRPr="000A22FD">
        <w:rPr>
          <w:rFonts w:ascii="David" w:eastAsia="Times New Roman" w:hAnsi="David" w:cs="David"/>
          <w:color w:val="000000"/>
          <w:sz w:val="24"/>
          <w:szCs w:val="24"/>
          <w:rtl/>
        </w:rPr>
        <w:t> לפקודה, והטעים כי ממילא, בראייה כוללת, אין מנוס מסיווג זה. קושי נוסף שנזכר, לבד מקשיי האכיפה והגבייה, נוגע לשאלה האם העובד צריך לשלם בעצמו, עבור הכנסה מתשר ישיר, דמי ביטוח לאומי, והאם אי עמידה בחובה זו גוררת הפחתה או שלילה של הגמלה לפי </w:t>
      </w:r>
      <w:hyperlink r:id="rId146" w:history="1">
        <w:r w:rsidRPr="000A22FD">
          <w:rPr>
            <w:rFonts w:ascii="Times New Roman" w:eastAsia="Times New Roman" w:hAnsi="Times New Roman" w:cs="Times New Roman"/>
            <w:color w:val="800080"/>
            <w:sz w:val="24"/>
            <w:szCs w:val="24"/>
            <w:u w:val="single"/>
            <w:rtl/>
          </w:rPr>
          <w:t>סעיף 366</w:t>
        </w:r>
      </w:hyperlink>
      <w:r w:rsidRPr="000A22FD">
        <w:rPr>
          <w:rFonts w:ascii="David" w:eastAsia="Times New Roman" w:hAnsi="David" w:cs="David"/>
          <w:color w:val="000000"/>
          <w:sz w:val="24"/>
          <w:szCs w:val="24"/>
          <w:rtl/>
        </w:rPr>
        <w:t> ל</w:t>
      </w:r>
      <w:hyperlink r:id="rId147" w:history="1">
        <w:r w:rsidRPr="000A22FD">
          <w:rPr>
            <w:rFonts w:ascii="Times New Roman" w:eastAsia="Times New Roman" w:hAnsi="Times New Roman" w:cs="Times New Roman"/>
            <w:color w:val="800080"/>
            <w:sz w:val="24"/>
            <w:szCs w:val="24"/>
            <w:u w:val="single"/>
            <w:rtl/>
          </w:rPr>
          <w:t>חוק הביטוח הלאומי</w:t>
        </w:r>
      </w:hyperlink>
      <w:r w:rsidRPr="000A22FD">
        <w:rPr>
          <w:rFonts w:ascii="David" w:eastAsia="Times New Roman" w:hAnsi="David" w:cs="David"/>
          <w:color w:val="000000"/>
          <w:sz w:val="24"/>
          <w:szCs w:val="24"/>
          <w:rtl/>
        </w:rPr>
        <w:t xml:space="preserve"> (שעניינו, כאמור, הפחתה או שלילה של גמלה בשל פיגור בתשלום דמי הביטוח). שאלה זו הושארה </w:t>
      </w:r>
      <w:proofErr w:type="spellStart"/>
      <w:r w:rsidRPr="000A22FD">
        <w:rPr>
          <w:rFonts w:ascii="David" w:eastAsia="Times New Roman" w:hAnsi="David" w:cs="David"/>
          <w:color w:val="000000"/>
          <w:sz w:val="24"/>
          <w:szCs w:val="24"/>
          <w:rtl/>
        </w:rPr>
        <w:t>בצריך</w:t>
      </w:r>
      <w:proofErr w:type="spellEnd"/>
      <w:r w:rsidRPr="000A22FD">
        <w:rPr>
          <w:rFonts w:ascii="David" w:eastAsia="Times New Roman" w:hAnsi="David" w:cs="David"/>
          <w:color w:val="000000"/>
          <w:sz w:val="24"/>
          <w:szCs w:val="24"/>
          <w:rtl/>
        </w:rPr>
        <w:t xml:space="preserve"> עיון, </w:t>
      </w:r>
      <w:hyperlink r:id="rId148" w:history="1">
        <w:r w:rsidRPr="000A22FD">
          <w:rPr>
            <w:rFonts w:ascii="Times New Roman" w:eastAsia="Times New Roman" w:hAnsi="Times New Roman" w:cs="Times New Roman"/>
            <w:color w:val="800080"/>
            <w:sz w:val="24"/>
            <w:szCs w:val="24"/>
            <w:u w:val="single"/>
            <w:rtl/>
          </w:rPr>
          <w:t>משסעיף 366</w:t>
        </w:r>
      </w:hyperlink>
      <w:r w:rsidRPr="000A22FD">
        <w:rPr>
          <w:rFonts w:ascii="David" w:eastAsia="Times New Roman" w:hAnsi="David" w:cs="David"/>
          <w:color w:val="000000"/>
          <w:sz w:val="24"/>
          <w:szCs w:val="24"/>
          <w:rtl/>
        </w:rPr>
        <w:t> האמור ממילא אינו חל על גמלאות למתנדבים, אך צוין ש"</w:t>
      </w:r>
      <w:r w:rsidRPr="000A22FD">
        <w:rPr>
          <w:rFonts w:ascii="David" w:eastAsia="Times New Roman" w:hAnsi="David" w:cs="David"/>
          <w:b/>
          <w:bCs/>
          <w:color w:val="000000"/>
          <w:sz w:val="24"/>
          <w:szCs w:val="24"/>
          <w:rtl/>
        </w:rPr>
        <w:t>בהקשר הכללי יותר, אין לכחד כי הכרה בהכנסה מעבודה שאינה מן המעביד עלולה להביא לתוצאה המנוגדת לחוש הצדק. זאת, במיוחד אם המסקנה תהא שבנוגע להכנסה מסוג זה אין תחולה לעיקרון הבסיסי שבסעיף 366 ל</w:t>
      </w:r>
      <w:hyperlink r:id="rId149" w:history="1">
        <w:r w:rsidRPr="000A22FD">
          <w:rPr>
            <w:rFonts w:ascii="Times New Roman" w:eastAsia="Times New Roman" w:hAnsi="Times New Roman" w:cs="Times New Roman"/>
            <w:b/>
            <w:bCs/>
            <w:color w:val="800080"/>
            <w:sz w:val="24"/>
            <w:szCs w:val="24"/>
            <w:u w:val="single"/>
            <w:rtl/>
          </w:rPr>
          <w:t>חוק הביטוח הלאומי</w:t>
        </w:r>
      </w:hyperlink>
      <w:r w:rsidRPr="000A22FD">
        <w:rPr>
          <w:rFonts w:ascii="David" w:eastAsia="Times New Roman" w:hAnsi="David" w:cs="David"/>
          <w:b/>
          <w:bCs/>
          <w:color w:val="000000"/>
          <w:sz w:val="24"/>
          <w:szCs w:val="24"/>
          <w:rtl/>
        </w:rPr>
        <w:t>... הבעייתיות תתגלה במלוא חומרתה אם במקרה של פגיעה מעבודה תצמח זכות לגמלה בגין הכנסת עבודה שאינה מן המעביד, בלא שיחולו מנגנוני האיזון הקבועים בסעיף 366 ל</w:t>
      </w:r>
      <w:hyperlink r:id="rId150" w:history="1">
        <w:r w:rsidRPr="000A22FD">
          <w:rPr>
            <w:rFonts w:ascii="Times New Roman" w:eastAsia="Times New Roman" w:hAnsi="Times New Roman" w:cs="Times New Roman"/>
            <w:b/>
            <w:bCs/>
            <w:color w:val="800080"/>
            <w:sz w:val="24"/>
            <w:szCs w:val="24"/>
            <w:u w:val="single"/>
            <w:rtl/>
          </w:rPr>
          <w:t>חוק הביטוח הלאומי</w:t>
        </w:r>
      </w:hyperlink>
      <w:r w:rsidRPr="000A22FD">
        <w:rPr>
          <w:rFonts w:ascii="David" w:eastAsia="Times New Roman" w:hAnsi="David" w:cs="David"/>
          <w:color w:val="000000"/>
          <w:sz w:val="24"/>
          <w:szCs w:val="24"/>
          <w:rtl/>
        </w:rPr>
        <w:t>". בדברים אלה כיוון בית המשפט לאחד מעקרונות היסוד ב</w:t>
      </w:r>
      <w:hyperlink r:id="rId151" w:history="1">
        <w:r w:rsidRPr="000A22FD">
          <w:rPr>
            <w:rFonts w:ascii="Times New Roman" w:eastAsia="Times New Roman" w:hAnsi="Times New Roman" w:cs="Times New Roman"/>
            <w:color w:val="800080"/>
            <w:sz w:val="24"/>
            <w:szCs w:val="24"/>
            <w:u w:val="single"/>
            <w:rtl/>
          </w:rPr>
          <w:t>חוק הביטוח הלאומי</w:t>
        </w:r>
      </w:hyperlink>
      <w:r w:rsidRPr="000A22FD">
        <w:rPr>
          <w:rFonts w:ascii="David" w:eastAsia="Times New Roman" w:hAnsi="David" w:cs="David"/>
          <w:color w:val="000000"/>
          <w:sz w:val="24"/>
          <w:szCs w:val="24"/>
          <w:rtl/>
        </w:rPr>
        <w:t>, ולפיו גמלה תחושב אך ורק על יסוד הכנסה ששולמו בגינה דמי ביטוח.</w:t>
      </w:r>
    </w:p>
    <w:p w:rsidR="00EC6217" w:rsidRPr="000A22FD" w:rsidRDefault="00EC6217" w:rsidP="00EC6217">
      <w:pPr>
        <w:spacing w:before="120" w:line="360" w:lineRule="atLeast"/>
        <w:ind w:left="567" w:right="425"/>
        <w:jc w:val="both"/>
        <w:rPr>
          <w:rFonts w:ascii="Times New Roman" w:eastAsia="Times New Roman" w:hAnsi="Times New Roman" w:cs="Times New Roman"/>
          <w:color w:val="000000"/>
          <w:sz w:val="24"/>
          <w:szCs w:val="24"/>
          <w:rtl/>
        </w:rPr>
      </w:pPr>
      <w:r w:rsidRPr="000A22FD">
        <w:rPr>
          <w:rFonts w:ascii="David" w:eastAsia="Times New Roman" w:hAnsi="David" w:cs="David"/>
          <w:color w:val="000000"/>
          <w:sz w:val="24"/>
          <w:szCs w:val="24"/>
          <w:rtl/>
        </w:rPr>
        <w:t>היבט נוסף שצוין כמעורר קושי, במצב שבו תשר ישיר נחשב הכנסה ישירה של העובד שלא מאת המעסיק, נוגע לאפשרות המוסד לחזור אל המעסיק</w:t>
      </w:r>
    </w:p>
    <w:p w:rsidR="00EC6217" w:rsidRPr="000A22FD" w:rsidRDefault="00EC6217" w:rsidP="00EC6217">
      <w:pPr>
        <w:spacing w:before="120" w:line="360" w:lineRule="atLeast"/>
        <w:ind w:left="567" w:right="425"/>
        <w:jc w:val="both"/>
        <w:rPr>
          <w:rFonts w:ascii="Times New Roman" w:eastAsia="Times New Roman" w:hAnsi="Times New Roman" w:cs="Times New Roman"/>
          <w:color w:val="000000"/>
          <w:sz w:val="24"/>
          <w:szCs w:val="24"/>
          <w:rtl/>
        </w:rPr>
      </w:pPr>
      <w:r w:rsidRPr="000A22FD">
        <w:rPr>
          <w:rFonts w:ascii="Arial" w:eastAsia="Times New Roman" w:hAnsi="Arial" w:cs="Arial"/>
          <w:color w:val="008080"/>
          <w:sz w:val="24"/>
          <w:szCs w:val="24"/>
          <w:rtl/>
        </w:rPr>
        <w:t>--- סוף עמוד  25 ---</w:t>
      </w:r>
    </w:p>
    <w:p w:rsidR="00EC6217" w:rsidRPr="000A22FD" w:rsidRDefault="00EC6217" w:rsidP="00EC6217">
      <w:pPr>
        <w:spacing w:before="120" w:line="360" w:lineRule="atLeast"/>
        <w:ind w:left="567" w:right="425"/>
        <w:jc w:val="both"/>
        <w:rPr>
          <w:rFonts w:ascii="Times New Roman" w:eastAsia="Times New Roman" w:hAnsi="Times New Roman" w:cs="Times New Roman"/>
          <w:color w:val="000000"/>
          <w:sz w:val="24"/>
          <w:szCs w:val="24"/>
          <w:rtl/>
        </w:rPr>
      </w:pPr>
      <w:r w:rsidRPr="000A22FD">
        <w:rPr>
          <w:rFonts w:ascii="David" w:eastAsia="Times New Roman" w:hAnsi="David" w:cs="David"/>
          <w:color w:val="000000"/>
          <w:sz w:val="24"/>
          <w:szCs w:val="24"/>
          <w:rtl/>
        </w:rPr>
        <w:t>לפי </w:t>
      </w:r>
      <w:hyperlink r:id="rId152" w:history="1">
        <w:r w:rsidRPr="000A22FD">
          <w:rPr>
            <w:rFonts w:ascii="Times New Roman" w:eastAsia="Times New Roman" w:hAnsi="Times New Roman" w:cs="Times New Roman"/>
            <w:color w:val="800080"/>
            <w:sz w:val="24"/>
            <w:szCs w:val="24"/>
            <w:u w:val="single"/>
            <w:rtl/>
          </w:rPr>
          <w:t>סעיף 369</w:t>
        </w:r>
      </w:hyperlink>
      <w:r w:rsidRPr="000A22FD">
        <w:rPr>
          <w:rFonts w:ascii="David" w:eastAsia="Times New Roman" w:hAnsi="David" w:cs="David"/>
          <w:color w:val="000000"/>
          <w:sz w:val="24"/>
          <w:szCs w:val="24"/>
          <w:rtl/>
        </w:rPr>
        <w:t> ל</w:t>
      </w:r>
      <w:hyperlink r:id="rId153" w:history="1">
        <w:r w:rsidRPr="000A22FD">
          <w:rPr>
            <w:rFonts w:ascii="Times New Roman" w:eastAsia="Times New Roman" w:hAnsi="Times New Roman" w:cs="Times New Roman"/>
            <w:color w:val="800080"/>
            <w:sz w:val="24"/>
            <w:szCs w:val="24"/>
            <w:u w:val="single"/>
            <w:rtl/>
          </w:rPr>
          <w:t>חוק הביטוח הלאומי</w:t>
        </w:r>
      </w:hyperlink>
      <w:r w:rsidRPr="000A22FD">
        <w:rPr>
          <w:rFonts w:ascii="David" w:eastAsia="Times New Roman" w:hAnsi="David" w:cs="David"/>
          <w:color w:val="000000"/>
          <w:sz w:val="24"/>
          <w:szCs w:val="24"/>
          <w:rtl/>
        </w:rPr>
        <w:t xml:space="preserve">. אלא שבנסיבות העניין הושאר אף עניין זה </w:t>
      </w:r>
      <w:proofErr w:type="spellStart"/>
      <w:r w:rsidRPr="000A22FD">
        <w:rPr>
          <w:rFonts w:ascii="David" w:eastAsia="Times New Roman" w:hAnsi="David" w:cs="David"/>
          <w:color w:val="000000"/>
          <w:sz w:val="24"/>
          <w:szCs w:val="24"/>
          <w:rtl/>
        </w:rPr>
        <w:t>בצריך</w:t>
      </w:r>
      <w:proofErr w:type="spellEnd"/>
      <w:r w:rsidRPr="000A22FD">
        <w:rPr>
          <w:rFonts w:ascii="David" w:eastAsia="Times New Roman" w:hAnsi="David" w:cs="David"/>
          <w:color w:val="000000"/>
          <w:sz w:val="24"/>
          <w:szCs w:val="24"/>
          <w:rtl/>
        </w:rPr>
        <w:t xml:space="preserve"> עיון.</w:t>
      </w:r>
    </w:p>
    <w:p w:rsidR="00EC6217" w:rsidRPr="000A22FD" w:rsidRDefault="00EC6217" w:rsidP="00EC6217">
      <w:pPr>
        <w:spacing w:before="120" w:line="360" w:lineRule="atLeast"/>
        <w:ind w:left="567" w:right="425" w:hanging="567"/>
        <w:jc w:val="both"/>
        <w:rPr>
          <w:rFonts w:ascii="Times New Roman" w:eastAsia="Times New Roman" w:hAnsi="Times New Roman" w:cs="Times New Roman"/>
          <w:color w:val="000000"/>
          <w:sz w:val="24"/>
          <w:szCs w:val="24"/>
          <w:rtl/>
        </w:rPr>
      </w:pPr>
      <w:r w:rsidRPr="000A22FD">
        <w:rPr>
          <w:rFonts w:ascii="Calibri" w:eastAsia="Times New Roman" w:hAnsi="Calibri" w:cs="Calibri"/>
          <w:color w:val="000000"/>
          <w:sz w:val="24"/>
          <w:szCs w:val="24"/>
          <w:rtl/>
        </w:rPr>
        <w:t>32.</w:t>
      </w:r>
      <w:r w:rsidRPr="000A22FD">
        <w:rPr>
          <w:rFonts w:ascii="Times New Roman" w:eastAsia="Times New Roman" w:hAnsi="Times New Roman" w:cs="Times New Roman"/>
          <w:color w:val="000000"/>
          <w:sz w:val="24"/>
          <w:szCs w:val="24"/>
          <w:rtl/>
        </w:rPr>
        <w:t>         </w:t>
      </w:r>
      <w:r w:rsidRPr="000A22FD">
        <w:rPr>
          <w:rFonts w:ascii="David" w:eastAsia="Times New Roman" w:hAnsi="David" w:cs="David"/>
          <w:color w:val="000000"/>
          <w:sz w:val="24"/>
          <w:szCs w:val="24"/>
          <w:rtl/>
        </w:rPr>
        <w:t xml:space="preserve">בהמשך לכך התייחס הנשיא </w:t>
      </w:r>
      <w:proofErr w:type="spellStart"/>
      <w:r w:rsidRPr="000A22FD">
        <w:rPr>
          <w:rFonts w:ascii="David" w:eastAsia="Times New Roman" w:hAnsi="David" w:cs="David"/>
          <w:color w:val="000000"/>
          <w:sz w:val="24"/>
          <w:szCs w:val="24"/>
          <w:rtl/>
        </w:rPr>
        <w:t>גרוניס</w:t>
      </w:r>
      <w:proofErr w:type="spellEnd"/>
      <w:r w:rsidRPr="000A22FD">
        <w:rPr>
          <w:rFonts w:ascii="David" w:eastAsia="Times New Roman" w:hAnsi="David" w:cs="David"/>
          <w:color w:val="000000"/>
          <w:sz w:val="24"/>
          <w:szCs w:val="24"/>
          <w:rtl/>
        </w:rPr>
        <w:t xml:space="preserve"> לשאלת נטל ההוכחה בקבעו כי "</w:t>
      </w:r>
      <w:r w:rsidRPr="000A22FD">
        <w:rPr>
          <w:rFonts w:ascii="David" w:eastAsia="Times New Roman" w:hAnsi="David" w:cs="David"/>
          <w:b/>
          <w:bCs/>
          <w:color w:val="000000"/>
          <w:sz w:val="24"/>
          <w:szCs w:val="24"/>
          <w:rtl/>
        </w:rPr>
        <w:t>כאשר מדובר בהכנסה שאינה מתועדת, הרי גם במקרים בהם יש להתחשב בה הנטל להוכיח את קיומה ואת היקפה מונח על כתפי העובד, ואין מדובר בנטל פשוט</w:t>
      </w:r>
      <w:r w:rsidRPr="000A22FD">
        <w:rPr>
          <w:rFonts w:ascii="David" w:eastAsia="Times New Roman" w:hAnsi="David" w:cs="David"/>
          <w:color w:val="000000"/>
          <w:sz w:val="24"/>
          <w:szCs w:val="24"/>
          <w:rtl/>
        </w:rPr>
        <w:t>". את דבריו חתם בקריאה למחוקק להסדרה מקיפה של מעמד התשר, במילים אלה:</w:t>
      </w:r>
    </w:p>
    <w:p w:rsidR="00EC6217" w:rsidRPr="000A22FD" w:rsidRDefault="00EC6217" w:rsidP="00EC6217">
      <w:pPr>
        <w:spacing w:before="120" w:line="240" w:lineRule="auto"/>
        <w:ind w:left="992" w:right="851"/>
        <w:jc w:val="both"/>
        <w:rPr>
          <w:rFonts w:ascii="Times New Roman" w:eastAsia="Times New Roman" w:hAnsi="Times New Roman" w:cs="Times New Roman"/>
          <w:color w:val="000000"/>
          <w:sz w:val="24"/>
          <w:szCs w:val="24"/>
          <w:rtl/>
        </w:rPr>
      </w:pPr>
      <w:r w:rsidRPr="000A22FD">
        <w:rPr>
          <w:rFonts w:ascii="David" w:eastAsia="Times New Roman" w:hAnsi="David" w:cs="David"/>
          <w:color w:val="000000"/>
          <w:sz w:val="24"/>
          <w:szCs w:val="24"/>
          <w:rtl/>
        </w:rPr>
        <w:t>"</w:t>
      </w:r>
      <w:r w:rsidRPr="000A22FD">
        <w:rPr>
          <w:rFonts w:ascii="David" w:eastAsia="Times New Roman" w:hAnsi="David" w:cs="David"/>
          <w:b/>
          <w:bCs/>
          <w:color w:val="000000"/>
          <w:sz w:val="24"/>
          <w:szCs w:val="24"/>
          <w:rtl/>
        </w:rPr>
        <w:t>הגם שהתשובה לשאלת הסיווג אינה חייבת להיות אחידה ביחס לכל אחד מן התחומים, הרי כפי שראינו עשויות להיות ביניהם זיקות גומלין. מן הראוי שהמחוקק יידרש לסוגיה בכללותה, תוך שתינתן הדעת למכלול ההיבטים המשפטיים והחברתיים הכרוכים בתופעה של מתן תשר.</w:t>
      </w:r>
      <w:r w:rsidRPr="000A22FD">
        <w:rPr>
          <w:rFonts w:ascii="David" w:eastAsia="Times New Roman" w:hAnsi="David" w:cs="David"/>
          <w:color w:val="000000"/>
          <w:sz w:val="24"/>
          <w:szCs w:val="24"/>
          <w:rtl/>
        </w:rPr>
        <w:t xml:space="preserve">" (סעיף 45 לפסק דינו של הנשיא </w:t>
      </w:r>
      <w:proofErr w:type="spellStart"/>
      <w:r w:rsidRPr="000A22FD">
        <w:rPr>
          <w:rFonts w:ascii="David" w:eastAsia="Times New Roman" w:hAnsi="David" w:cs="David"/>
          <w:color w:val="000000"/>
          <w:sz w:val="24"/>
          <w:szCs w:val="24"/>
          <w:rtl/>
        </w:rPr>
        <w:t>גרוניס</w:t>
      </w:r>
      <w:proofErr w:type="spellEnd"/>
      <w:r w:rsidRPr="000A22FD">
        <w:rPr>
          <w:rFonts w:ascii="David" w:eastAsia="Times New Roman" w:hAnsi="David" w:cs="David"/>
          <w:color w:val="000000"/>
          <w:sz w:val="24"/>
          <w:szCs w:val="24"/>
          <w:rtl/>
        </w:rPr>
        <w:t>).</w:t>
      </w:r>
    </w:p>
    <w:p w:rsidR="00EC6217" w:rsidRPr="000A22FD" w:rsidRDefault="00EC6217" w:rsidP="00EC6217">
      <w:pPr>
        <w:spacing w:before="120" w:line="360" w:lineRule="atLeast"/>
        <w:ind w:left="567" w:right="425" w:hanging="567"/>
        <w:jc w:val="both"/>
        <w:rPr>
          <w:rFonts w:ascii="Times New Roman" w:eastAsia="Times New Roman" w:hAnsi="Times New Roman" w:cs="Times New Roman"/>
          <w:color w:val="000000"/>
          <w:sz w:val="24"/>
          <w:szCs w:val="24"/>
          <w:rtl/>
        </w:rPr>
      </w:pPr>
      <w:r w:rsidRPr="000A22FD">
        <w:rPr>
          <w:rFonts w:ascii="Calibri" w:eastAsia="Times New Roman" w:hAnsi="Calibri" w:cs="Calibri"/>
          <w:color w:val="000000"/>
          <w:sz w:val="24"/>
          <w:szCs w:val="24"/>
          <w:rtl/>
        </w:rPr>
        <w:lastRenderedPageBreak/>
        <w:t>33.</w:t>
      </w:r>
      <w:r w:rsidRPr="000A22FD">
        <w:rPr>
          <w:rFonts w:ascii="Times New Roman" w:eastAsia="Times New Roman" w:hAnsi="Times New Roman" w:cs="Times New Roman"/>
          <w:color w:val="000000"/>
          <w:sz w:val="24"/>
          <w:szCs w:val="24"/>
          <w:rtl/>
        </w:rPr>
        <w:t>         </w:t>
      </w:r>
      <w:r w:rsidRPr="000A22FD">
        <w:rPr>
          <w:rFonts w:ascii="David" w:eastAsia="Times New Roman" w:hAnsi="David" w:cs="David"/>
          <w:color w:val="000000"/>
          <w:sz w:val="24"/>
          <w:szCs w:val="24"/>
          <w:rtl/>
        </w:rPr>
        <w:t xml:space="preserve">נזכיר שהשופט א' לוי ז"ל הצטרף להכרעת הנשיא </w:t>
      </w:r>
      <w:proofErr w:type="spellStart"/>
      <w:r w:rsidRPr="000A22FD">
        <w:rPr>
          <w:rFonts w:ascii="David" w:eastAsia="Times New Roman" w:hAnsi="David" w:cs="David"/>
          <w:color w:val="000000"/>
          <w:sz w:val="24"/>
          <w:szCs w:val="24"/>
          <w:rtl/>
        </w:rPr>
        <w:t>גרוניס</w:t>
      </w:r>
      <w:proofErr w:type="spellEnd"/>
      <w:r w:rsidRPr="000A22FD">
        <w:rPr>
          <w:rFonts w:ascii="David" w:eastAsia="Times New Roman" w:hAnsi="David" w:cs="David"/>
          <w:color w:val="000000"/>
          <w:sz w:val="24"/>
          <w:szCs w:val="24"/>
          <w:rtl/>
        </w:rPr>
        <w:t>, תוך ציון שהיא מוגבלת לקצבת תלויים בלבד והדגשה שסוגיית מעמד התשר "</w:t>
      </w:r>
      <w:r w:rsidRPr="000A22FD">
        <w:rPr>
          <w:rFonts w:ascii="David" w:eastAsia="Times New Roman" w:hAnsi="David" w:cs="David"/>
          <w:b/>
          <w:bCs/>
          <w:color w:val="000000"/>
          <w:sz w:val="24"/>
          <w:szCs w:val="24"/>
          <w:rtl/>
        </w:rPr>
        <w:t>משוועת להסדר מקיף</w:t>
      </w:r>
      <w:r w:rsidRPr="000A22FD">
        <w:rPr>
          <w:rFonts w:ascii="David" w:eastAsia="Times New Roman" w:hAnsi="David" w:cs="David"/>
          <w:color w:val="000000"/>
          <w:sz w:val="24"/>
          <w:szCs w:val="24"/>
          <w:rtl/>
        </w:rPr>
        <w:t>" על ידי המחוקק. עוד העיר כי "</w:t>
      </w:r>
      <w:r w:rsidRPr="000A22FD">
        <w:rPr>
          <w:rFonts w:ascii="David" w:eastAsia="Times New Roman" w:hAnsi="David" w:cs="David"/>
          <w:b/>
          <w:bCs/>
          <w:color w:val="000000"/>
          <w:sz w:val="24"/>
          <w:szCs w:val="24"/>
          <w:rtl/>
        </w:rPr>
        <w:t>הגיון רב מצוי, לדעתי, בפתרון המוצע</w:t>
      </w:r>
      <w:r w:rsidRPr="000A22FD">
        <w:rPr>
          <w:rFonts w:ascii="David" w:eastAsia="Times New Roman" w:hAnsi="David" w:cs="David"/>
          <w:color w:val="000000"/>
          <w:sz w:val="24"/>
          <w:szCs w:val="24"/>
          <w:rtl/>
        </w:rPr>
        <w:t>" במאמר </w:t>
      </w:r>
      <w:r w:rsidRPr="000A22FD">
        <w:rPr>
          <w:rFonts w:ascii="David" w:eastAsia="Times New Roman" w:hAnsi="David" w:cs="David"/>
          <w:b/>
          <w:bCs/>
          <w:color w:val="000000"/>
          <w:sz w:val="24"/>
          <w:szCs w:val="24"/>
          <w:rtl/>
        </w:rPr>
        <w:t>טיפים</w:t>
      </w:r>
      <w:r w:rsidRPr="000A22FD">
        <w:rPr>
          <w:rFonts w:ascii="David" w:eastAsia="Times New Roman" w:hAnsi="David" w:cs="David"/>
          <w:color w:val="000000"/>
          <w:sz w:val="24"/>
          <w:szCs w:val="24"/>
          <w:rtl/>
        </w:rPr>
        <w:t>, שבמרכזו ראיית התשר כחלק מתקבולי בית העסק, אלא ש"</w:t>
      </w:r>
      <w:r w:rsidRPr="000A22FD">
        <w:rPr>
          <w:rFonts w:ascii="David" w:eastAsia="Times New Roman" w:hAnsi="David" w:cs="David"/>
          <w:b/>
          <w:bCs/>
          <w:color w:val="000000"/>
          <w:sz w:val="24"/>
          <w:szCs w:val="24"/>
          <w:rtl/>
        </w:rPr>
        <w:t>איננו נדרשים לכך היום. ראוי הוא, כי הכנסת תיתן לדבר את דעתה</w:t>
      </w:r>
      <w:r w:rsidRPr="000A22FD">
        <w:rPr>
          <w:rFonts w:ascii="David" w:eastAsia="Times New Roman" w:hAnsi="David" w:cs="David"/>
          <w:color w:val="000000"/>
          <w:sz w:val="24"/>
          <w:szCs w:val="24"/>
          <w:rtl/>
        </w:rPr>
        <w:t>".</w:t>
      </w:r>
    </w:p>
    <w:p w:rsidR="00EC6217" w:rsidRPr="000A22FD" w:rsidRDefault="00EC6217" w:rsidP="00EC6217">
      <w:pPr>
        <w:spacing w:before="120" w:line="240" w:lineRule="auto"/>
        <w:ind w:left="425" w:right="425"/>
        <w:jc w:val="both"/>
        <w:rPr>
          <w:rFonts w:ascii="Times New Roman" w:eastAsia="Times New Roman" w:hAnsi="Times New Roman" w:cs="Times New Roman"/>
          <w:color w:val="000000"/>
          <w:sz w:val="24"/>
          <w:szCs w:val="24"/>
          <w:rtl/>
        </w:rPr>
      </w:pPr>
      <w:r w:rsidRPr="000A22FD">
        <w:rPr>
          <w:rFonts w:ascii="FrankRuehl" w:eastAsia="Times New Roman" w:hAnsi="FrankRuehl" w:cs="FrankRuehl"/>
          <w:color w:val="000000"/>
          <w:spacing w:val="10"/>
          <w:sz w:val="24"/>
          <w:szCs w:val="24"/>
          <w:rtl/>
        </w:rPr>
        <w:t> </w:t>
      </w:r>
    </w:p>
    <w:p w:rsidR="00EC6217" w:rsidRPr="000A22FD" w:rsidRDefault="00EC6217" w:rsidP="00EC6217">
      <w:pPr>
        <w:spacing w:before="120" w:line="360" w:lineRule="atLeast"/>
        <w:ind w:right="425"/>
        <w:jc w:val="both"/>
        <w:rPr>
          <w:rFonts w:ascii="Times New Roman" w:eastAsia="Times New Roman" w:hAnsi="Times New Roman" w:cs="Times New Roman"/>
          <w:color w:val="000000"/>
          <w:sz w:val="24"/>
          <w:szCs w:val="24"/>
          <w:rtl/>
        </w:rPr>
      </w:pPr>
      <w:r w:rsidRPr="000A22FD">
        <w:rPr>
          <w:rFonts w:ascii="FrankRuehl" w:eastAsia="Times New Roman" w:hAnsi="FrankRuehl" w:cs="FrankRuehl"/>
          <w:color w:val="000000"/>
          <w:spacing w:val="10"/>
          <w:sz w:val="24"/>
          <w:szCs w:val="24"/>
          <w:u w:val="single"/>
          <w:rtl/>
        </w:rPr>
        <w:t xml:space="preserve">"הוּא </w:t>
      </w:r>
      <w:proofErr w:type="spellStart"/>
      <w:r w:rsidRPr="000A22FD">
        <w:rPr>
          <w:rFonts w:ascii="FrankRuehl" w:eastAsia="Times New Roman" w:hAnsi="FrankRuehl" w:cs="FrankRuehl"/>
          <w:color w:val="000000"/>
          <w:spacing w:val="10"/>
          <w:sz w:val="24"/>
          <w:szCs w:val="24"/>
          <w:u w:val="single"/>
          <w:rtl/>
        </w:rPr>
        <w:t>חֲלוֹם</w:t>
      </w:r>
      <w:proofErr w:type="spellEnd"/>
      <w:r w:rsidRPr="000A22FD">
        <w:rPr>
          <w:rFonts w:ascii="FrankRuehl" w:eastAsia="Times New Roman" w:hAnsi="FrankRuehl" w:cs="FrankRuehl"/>
          <w:color w:val="000000"/>
          <w:spacing w:val="10"/>
          <w:sz w:val="24"/>
          <w:szCs w:val="24"/>
          <w:u w:val="single"/>
          <w:rtl/>
        </w:rPr>
        <w:t xml:space="preserve"> הַפְּלָאִים שֶקָּבַע הֲלָכָה" – </w:t>
      </w:r>
      <w:proofErr w:type="spellStart"/>
      <w:r w:rsidRPr="000A22FD">
        <w:rPr>
          <w:rFonts w:ascii="FrankRuehl" w:eastAsia="Times New Roman" w:hAnsi="FrankRuehl" w:cs="FrankRuehl"/>
          <w:color w:val="000000"/>
          <w:spacing w:val="10"/>
          <w:sz w:val="24"/>
          <w:szCs w:val="24"/>
          <w:u w:val="single"/>
          <w:rtl/>
        </w:rPr>
        <w:t>דנג"ץ</w:t>
      </w:r>
      <w:proofErr w:type="spellEnd"/>
      <w:r w:rsidRPr="000A22FD">
        <w:rPr>
          <w:rFonts w:ascii="FrankRuehl" w:eastAsia="Times New Roman" w:hAnsi="FrankRuehl" w:cs="FrankRuehl"/>
          <w:color w:val="000000"/>
          <w:spacing w:val="10"/>
          <w:sz w:val="24"/>
          <w:szCs w:val="24"/>
          <w:u w:val="single"/>
          <w:rtl/>
        </w:rPr>
        <w:t xml:space="preserve"> אסתר כהן</w:t>
      </w:r>
    </w:p>
    <w:p w:rsidR="00EC6217" w:rsidRPr="000A22FD" w:rsidRDefault="00EC6217" w:rsidP="00EC6217">
      <w:pPr>
        <w:spacing w:before="120" w:line="360" w:lineRule="atLeast"/>
        <w:ind w:left="567" w:right="425" w:hanging="567"/>
        <w:jc w:val="both"/>
        <w:rPr>
          <w:rFonts w:ascii="Times New Roman" w:eastAsia="Times New Roman" w:hAnsi="Times New Roman" w:cs="Times New Roman"/>
          <w:color w:val="000000"/>
          <w:sz w:val="24"/>
          <w:szCs w:val="24"/>
          <w:rtl/>
        </w:rPr>
      </w:pPr>
      <w:r w:rsidRPr="000A22FD">
        <w:rPr>
          <w:rFonts w:ascii="Calibri" w:eastAsia="Times New Roman" w:hAnsi="Calibri" w:cs="Calibri"/>
          <w:color w:val="000000"/>
          <w:sz w:val="24"/>
          <w:szCs w:val="24"/>
          <w:rtl/>
        </w:rPr>
        <w:t>34.</w:t>
      </w:r>
      <w:r w:rsidRPr="000A22FD">
        <w:rPr>
          <w:rFonts w:ascii="Times New Roman" w:eastAsia="Times New Roman" w:hAnsi="Times New Roman" w:cs="Times New Roman"/>
          <w:color w:val="000000"/>
          <w:sz w:val="24"/>
          <w:szCs w:val="24"/>
          <w:rtl/>
        </w:rPr>
        <w:t>         </w:t>
      </w:r>
      <w:r w:rsidRPr="000A22FD">
        <w:rPr>
          <w:rFonts w:ascii="David" w:eastAsia="Times New Roman" w:hAnsi="David" w:cs="David"/>
          <w:color w:val="000000"/>
          <w:sz w:val="24"/>
          <w:szCs w:val="24"/>
          <w:rtl/>
        </w:rPr>
        <w:t>על פסק הדין ב</w:t>
      </w:r>
      <w:r w:rsidRPr="000A22FD">
        <w:rPr>
          <w:rFonts w:ascii="David" w:eastAsia="Times New Roman" w:hAnsi="David" w:cs="David"/>
          <w:b/>
          <w:bCs/>
          <w:color w:val="000000"/>
          <w:sz w:val="24"/>
          <w:szCs w:val="24"/>
          <w:rtl/>
        </w:rPr>
        <w:t>בג"ץ כהן</w:t>
      </w:r>
      <w:r w:rsidRPr="000A22FD">
        <w:rPr>
          <w:rFonts w:ascii="David" w:eastAsia="Times New Roman" w:hAnsi="David" w:cs="David"/>
          <w:color w:val="000000"/>
          <w:sz w:val="24"/>
          <w:szCs w:val="24"/>
          <w:rtl/>
        </w:rPr>
        <w:t> הגישה המדינה בקשה לקיום דיון נוסף, בטענה שההלכה שנקבעה בו, שלפיה תשר מהווה הכנסת עבודה שלא מאת המעסיק ועל המוסד להתחשב בו בחישוב קצבת תלויים אף אם, כעולה ממנה, לא שולמו בגינו דמי ביטוח – היא הלכה קשה (</w:t>
      </w:r>
      <w:proofErr w:type="spellStart"/>
      <w:r w:rsidRPr="000A22FD">
        <w:rPr>
          <w:rFonts w:ascii="David" w:eastAsia="Times New Roman" w:hAnsi="David" w:cs="David"/>
          <w:color w:val="0000FF"/>
          <w:sz w:val="24"/>
          <w:szCs w:val="24"/>
          <w:u w:val="single"/>
          <w:rtl/>
        </w:rPr>
        <w:fldChar w:fldCharType="begin"/>
      </w:r>
      <w:r w:rsidRPr="000A22FD">
        <w:rPr>
          <w:rFonts w:ascii="David" w:eastAsia="Times New Roman" w:hAnsi="David" w:cs="David"/>
          <w:color w:val="0000FF"/>
          <w:sz w:val="24"/>
          <w:szCs w:val="24"/>
          <w:u w:val="single"/>
          <w:rtl/>
        </w:rPr>
        <w:instrText xml:space="preserve"> </w:instrText>
      </w:r>
      <w:r w:rsidRPr="000A22FD">
        <w:rPr>
          <w:rFonts w:ascii="David" w:eastAsia="Times New Roman" w:hAnsi="David" w:cs="David"/>
          <w:color w:val="0000FF"/>
          <w:sz w:val="24"/>
          <w:szCs w:val="24"/>
          <w:u w:val="single"/>
        </w:rPr>
        <w:instrText>HYPERLINK "http://www.nevo.co.il/case/5811497"</w:instrText>
      </w:r>
      <w:r w:rsidRPr="000A22FD">
        <w:rPr>
          <w:rFonts w:ascii="David" w:eastAsia="Times New Roman" w:hAnsi="David" w:cs="David"/>
          <w:color w:val="0000FF"/>
          <w:sz w:val="24"/>
          <w:szCs w:val="24"/>
          <w:u w:val="single"/>
          <w:rtl/>
        </w:rPr>
        <w:instrText xml:space="preserve"> </w:instrText>
      </w:r>
      <w:r w:rsidRPr="000A22FD">
        <w:rPr>
          <w:rFonts w:ascii="David" w:eastAsia="Times New Roman" w:hAnsi="David" w:cs="David"/>
          <w:color w:val="0000FF"/>
          <w:sz w:val="24"/>
          <w:szCs w:val="24"/>
          <w:u w:val="single"/>
          <w:rtl/>
        </w:rPr>
        <w:fldChar w:fldCharType="separate"/>
      </w:r>
      <w:r w:rsidRPr="000A22FD">
        <w:rPr>
          <w:rFonts w:ascii="Times New Roman" w:eastAsia="Times New Roman" w:hAnsi="Times New Roman" w:cs="Times New Roman"/>
          <w:color w:val="800080"/>
          <w:sz w:val="24"/>
          <w:szCs w:val="24"/>
          <w:u w:val="single"/>
          <w:rtl/>
        </w:rPr>
        <w:t>דנג"ץ</w:t>
      </w:r>
      <w:proofErr w:type="spellEnd"/>
      <w:r w:rsidRPr="000A22FD">
        <w:rPr>
          <w:rFonts w:ascii="Times New Roman" w:eastAsia="Times New Roman" w:hAnsi="Times New Roman" w:cs="Times New Roman"/>
          <w:color w:val="800080"/>
          <w:sz w:val="24"/>
          <w:szCs w:val="24"/>
          <w:u w:val="single"/>
          <w:rtl/>
        </w:rPr>
        <w:t xml:space="preserve"> 5967/10</w:t>
      </w:r>
      <w:r w:rsidRPr="000A22FD">
        <w:rPr>
          <w:rFonts w:ascii="David" w:eastAsia="Times New Roman" w:hAnsi="David" w:cs="David"/>
          <w:color w:val="0000FF"/>
          <w:sz w:val="24"/>
          <w:szCs w:val="24"/>
          <w:u w:val="single"/>
          <w:rtl/>
        </w:rPr>
        <w:fldChar w:fldCharType="end"/>
      </w:r>
      <w:r w:rsidRPr="000A22FD">
        <w:rPr>
          <w:rFonts w:ascii="David" w:eastAsia="Times New Roman" w:hAnsi="David" w:cs="David"/>
          <w:color w:val="000000"/>
          <w:sz w:val="24"/>
          <w:szCs w:val="24"/>
          <w:rtl/>
        </w:rPr>
        <w:t> </w:t>
      </w:r>
      <w:r w:rsidRPr="000A22FD">
        <w:rPr>
          <w:rFonts w:ascii="David" w:eastAsia="Times New Roman" w:hAnsi="David" w:cs="David"/>
          <w:b/>
          <w:bCs/>
          <w:color w:val="000000"/>
          <w:sz w:val="24"/>
          <w:szCs w:val="24"/>
          <w:rtl/>
        </w:rPr>
        <w:t>המוסד לביטוח לאומי נ' כהן</w:t>
      </w:r>
      <w:r w:rsidRPr="000A22FD">
        <w:rPr>
          <w:rFonts w:ascii="David" w:eastAsia="Times New Roman" w:hAnsi="David" w:cs="David"/>
          <w:color w:val="000000"/>
          <w:sz w:val="24"/>
          <w:szCs w:val="24"/>
          <w:rtl/>
        </w:rPr>
        <w:t> [פורסם בנבו] (14.4.2013); להלן – </w:t>
      </w:r>
      <w:proofErr w:type="spellStart"/>
      <w:r w:rsidRPr="000A22FD">
        <w:rPr>
          <w:rFonts w:ascii="David" w:eastAsia="Times New Roman" w:hAnsi="David" w:cs="David"/>
          <w:b/>
          <w:bCs/>
          <w:color w:val="000000"/>
          <w:sz w:val="24"/>
          <w:szCs w:val="24"/>
          <w:rtl/>
        </w:rPr>
        <w:t>דנג"ץ</w:t>
      </w:r>
      <w:proofErr w:type="spellEnd"/>
      <w:r w:rsidRPr="000A22FD">
        <w:rPr>
          <w:rFonts w:ascii="David" w:eastAsia="Times New Roman" w:hAnsi="David" w:cs="David"/>
          <w:b/>
          <w:bCs/>
          <w:color w:val="000000"/>
          <w:sz w:val="24"/>
          <w:szCs w:val="24"/>
          <w:rtl/>
        </w:rPr>
        <w:t xml:space="preserve"> כהן</w:t>
      </w:r>
      <w:r w:rsidRPr="000A22FD">
        <w:rPr>
          <w:rFonts w:ascii="David" w:eastAsia="Times New Roman" w:hAnsi="David" w:cs="David"/>
          <w:color w:val="000000"/>
          <w:sz w:val="24"/>
          <w:szCs w:val="24"/>
          <w:rtl/>
        </w:rPr>
        <w:t>). בקשת המדינה נעתרה. במסגרת הדיון הנוסף, שהתקיים לפני מותב של שבעה שופטים ואשר הוגשה במהלכו עמדת איגוד המסעדות, השתנתה חזית הדיון, לאור השינוי בעמדת המדינה. המדינה לא סברה עוד, כפי שסברה במסגרת הדיון ב</w:t>
      </w:r>
      <w:r w:rsidRPr="000A22FD">
        <w:rPr>
          <w:rFonts w:ascii="David" w:eastAsia="Times New Roman" w:hAnsi="David" w:cs="David"/>
          <w:b/>
          <w:bCs/>
          <w:color w:val="000000"/>
          <w:sz w:val="24"/>
          <w:szCs w:val="24"/>
          <w:rtl/>
        </w:rPr>
        <w:t>בג"ץ כהן</w:t>
      </w:r>
      <w:r w:rsidRPr="000A22FD">
        <w:rPr>
          <w:rFonts w:ascii="David" w:eastAsia="Times New Roman" w:hAnsi="David" w:cs="David"/>
          <w:color w:val="000000"/>
          <w:sz w:val="24"/>
          <w:szCs w:val="24"/>
          <w:rtl/>
        </w:rPr>
        <w:t>, כי יש לראות כספי תשר כהכנסה מ"משלח יד" לפי </w:t>
      </w:r>
      <w:hyperlink r:id="rId154" w:history="1">
        <w:r w:rsidRPr="000A22FD">
          <w:rPr>
            <w:rFonts w:ascii="Times New Roman" w:eastAsia="Times New Roman" w:hAnsi="Times New Roman" w:cs="Times New Roman"/>
            <w:color w:val="800080"/>
            <w:sz w:val="24"/>
            <w:szCs w:val="24"/>
            <w:u w:val="single"/>
            <w:rtl/>
          </w:rPr>
          <w:t>סעיף 2(1)</w:t>
        </w:r>
      </w:hyperlink>
      <w:r w:rsidRPr="000A22FD">
        <w:rPr>
          <w:rFonts w:ascii="David" w:eastAsia="Times New Roman" w:hAnsi="David" w:cs="David"/>
          <w:color w:val="000000"/>
          <w:sz w:val="24"/>
          <w:szCs w:val="24"/>
          <w:rtl/>
        </w:rPr>
        <w:t> לפקודה, אלא הסכימה כי תשר מהווה הכנסה מעבודה לפי </w:t>
      </w:r>
      <w:hyperlink r:id="rId155" w:history="1">
        <w:r w:rsidRPr="000A22FD">
          <w:rPr>
            <w:rFonts w:ascii="Times New Roman" w:eastAsia="Times New Roman" w:hAnsi="Times New Roman" w:cs="Times New Roman"/>
            <w:color w:val="800080"/>
            <w:sz w:val="24"/>
            <w:szCs w:val="24"/>
            <w:u w:val="single"/>
            <w:rtl/>
          </w:rPr>
          <w:t>סעיף 2(2)</w:t>
        </w:r>
      </w:hyperlink>
      <w:r w:rsidRPr="000A22FD">
        <w:rPr>
          <w:rFonts w:ascii="David" w:eastAsia="Times New Roman" w:hAnsi="David" w:cs="David"/>
          <w:color w:val="000000"/>
          <w:sz w:val="24"/>
          <w:szCs w:val="24"/>
          <w:rtl/>
        </w:rPr>
        <w:t xml:space="preserve"> לפקודה. טענותיה התמקדו בהשלכות המעשיות העולות </w:t>
      </w:r>
      <w:proofErr w:type="spellStart"/>
      <w:r w:rsidRPr="000A22FD">
        <w:rPr>
          <w:rFonts w:ascii="David" w:eastAsia="Times New Roman" w:hAnsi="David" w:cs="David"/>
          <w:color w:val="000000"/>
          <w:sz w:val="24"/>
          <w:szCs w:val="24"/>
          <w:rtl/>
        </w:rPr>
        <w:t>מהנפסק</w:t>
      </w:r>
      <w:proofErr w:type="spellEnd"/>
      <w:r w:rsidRPr="000A22FD">
        <w:rPr>
          <w:rFonts w:ascii="David" w:eastAsia="Times New Roman" w:hAnsi="David" w:cs="David"/>
          <w:color w:val="000000"/>
          <w:sz w:val="24"/>
          <w:szCs w:val="24"/>
          <w:rtl/>
        </w:rPr>
        <w:t xml:space="preserve"> ב</w:t>
      </w:r>
      <w:r w:rsidRPr="000A22FD">
        <w:rPr>
          <w:rFonts w:ascii="David" w:eastAsia="Times New Roman" w:hAnsi="David" w:cs="David"/>
          <w:b/>
          <w:bCs/>
          <w:color w:val="000000"/>
          <w:sz w:val="24"/>
          <w:szCs w:val="24"/>
          <w:rtl/>
        </w:rPr>
        <w:t>בג"ץ כהן</w:t>
      </w:r>
      <w:r w:rsidRPr="000A22FD">
        <w:rPr>
          <w:rFonts w:ascii="David" w:eastAsia="Times New Roman" w:hAnsi="David" w:cs="David"/>
          <w:color w:val="000000"/>
          <w:sz w:val="24"/>
          <w:szCs w:val="24"/>
          <w:rtl/>
        </w:rPr>
        <w:t> – שאלת "</w:t>
      </w:r>
      <w:r w:rsidRPr="000A22FD">
        <w:rPr>
          <w:rFonts w:ascii="David" w:eastAsia="Times New Roman" w:hAnsi="David" w:cs="David"/>
          <w:b/>
          <w:bCs/>
          <w:color w:val="000000"/>
          <w:sz w:val="24"/>
          <w:szCs w:val="24"/>
          <w:rtl/>
        </w:rPr>
        <w:t>אופן רישום התקבולים מדמי התשר והשלכתה על חובותיו של המעביד כלפי המוסד לביטוח לאומי במקרה של</w:t>
      </w:r>
    </w:p>
    <w:p w:rsidR="00EC6217" w:rsidRPr="000A22FD" w:rsidRDefault="00EC6217" w:rsidP="00EC6217">
      <w:pPr>
        <w:spacing w:before="120" w:line="360" w:lineRule="atLeast"/>
        <w:ind w:right="425"/>
        <w:jc w:val="both"/>
        <w:rPr>
          <w:rFonts w:ascii="Times New Roman" w:eastAsia="Times New Roman" w:hAnsi="Times New Roman" w:cs="Times New Roman"/>
          <w:color w:val="000000"/>
          <w:sz w:val="24"/>
          <w:szCs w:val="24"/>
          <w:rtl/>
        </w:rPr>
      </w:pPr>
      <w:r w:rsidRPr="000A22FD">
        <w:rPr>
          <w:rFonts w:ascii="Arial" w:eastAsia="Times New Roman" w:hAnsi="Arial" w:cs="Arial"/>
          <w:color w:val="008080"/>
          <w:sz w:val="24"/>
          <w:szCs w:val="24"/>
          <w:rtl/>
        </w:rPr>
        <w:t>--- סוף עמוד  26 ---</w:t>
      </w:r>
    </w:p>
    <w:p w:rsidR="00EC6217" w:rsidRPr="000A22FD" w:rsidRDefault="00EC6217" w:rsidP="00EC6217">
      <w:pPr>
        <w:spacing w:before="120" w:line="360" w:lineRule="atLeast"/>
        <w:ind w:right="425"/>
        <w:jc w:val="both"/>
        <w:rPr>
          <w:rFonts w:ascii="Times New Roman" w:eastAsia="Times New Roman" w:hAnsi="Times New Roman" w:cs="Times New Roman"/>
          <w:color w:val="000000"/>
          <w:sz w:val="24"/>
          <w:szCs w:val="24"/>
          <w:rtl/>
        </w:rPr>
      </w:pPr>
      <w:r w:rsidRPr="000A22FD">
        <w:rPr>
          <w:rFonts w:ascii="David" w:eastAsia="Times New Roman" w:hAnsi="David" w:cs="David"/>
          <w:b/>
          <w:bCs/>
          <w:color w:val="000000"/>
          <w:sz w:val="24"/>
          <w:szCs w:val="24"/>
          <w:rtl/>
        </w:rPr>
        <w:t>אי-תשלום דמי הביטוח במהלך תקופת העבודה</w:t>
      </w:r>
      <w:r w:rsidRPr="000A22FD">
        <w:rPr>
          <w:rFonts w:ascii="David" w:eastAsia="Times New Roman" w:hAnsi="David" w:cs="David"/>
          <w:color w:val="000000"/>
          <w:sz w:val="24"/>
          <w:szCs w:val="24"/>
          <w:rtl/>
        </w:rPr>
        <w:t>" (</w:t>
      </w:r>
      <w:proofErr w:type="spellStart"/>
      <w:r w:rsidRPr="000A22FD">
        <w:rPr>
          <w:rFonts w:ascii="David" w:eastAsia="Times New Roman" w:hAnsi="David" w:cs="David"/>
          <w:b/>
          <w:bCs/>
          <w:color w:val="000000"/>
          <w:sz w:val="24"/>
          <w:szCs w:val="24"/>
          <w:rtl/>
        </w:rPr>
        <w:t>דנג"ץ</w:t>
      </w:r>
      <w:proofErr w:type="spellEnd"/>
      <w:r w:rsidRPr="000A22FD">
        <w:rPr>
          <w:rFonts w:ascii="David" w:eastAsia="Times New Roman" w:hAnsi="David" w:cs="David"/>
          <w:b/>
          <w:bCs/>
          <w:color w:val="000000"/>
          <w:sz w:val="24"/>
          <w:szCs w:val="24"/>
          <w:rtl/>
        </w:rPr>
        <w:t xml:space="preserve"> כהן</w:t>
      </w:r>
      <w:r w:rsidRPr="000A22FD">
        <w:rPr>
          <w:rFonts w:ascii="David" w:eastAsia="Times New Roman" w:hAnsi="David" w:cs="David"/>
          <w:color w:val="000000"/>
          <w:sz w:val="24"/>
          <w:szCs w:val="24"/>
          <w:rtl/>
        </w:rPr>
        <w:t xml:space="preserve">, בסעיף 9 לחוות דעתו של הנשיא </w:t>
      </w:r>
      <w:proofErr w:type="spellStart"/>
      <w:r w:rsidRPr="000A22FD">
        <w:rPr>
          <w:rFonts w:ascii="David" w:eastAsia="Times New Roman" w:hAnsi="David" w:cs="David"/>
          <w:color w:val="000000"/>
          <w:sz w:val="24"/>
          <w:szCs w:val="24"/>
          <w:rtl/>
        </w:rPr>
        <w:t>גרוניס</w:t>
      </w:r>
      <w:proofErr w:type="spellEnd"/>
      <w:r w:rsidRPr="000A22FD">
        <w:rPr>
          <w:rFonts w:ascii="David" w:eastAsia="Times New Roman" w:hAnsi="David" w:cs="David"/>
          <w:color w:val="000000"/>
          <w:sz w:val="24"/>
          <w:szCs w:val="24"/>
          <w:rtl/>
        </w:rPr>
        <w:t>).</w:t>
      </w:r>
    </w:p>
    <w:p w:rsidR="00EC6217" w:rsidRPr="000A22FD" w:rsidRDefault="00EC6217" w:rsidP="00EC6217">
      <w:pPr>
        <w:spacing w:before="120" w:line="360" w:lineRule="atLeast"/>
        <w:ind w:left="567" w:right="425"/>
        <w:jc w:val="both"/>
        <w:rPr>
          <w:rFonts w:ascii="Times New Roman" w:eastAsia="Times New Roman" w:hAnsi="Times New Roman" w:cs="Times New Roman"/>
          <w:color w:val="000000"/>
          <w:sz w:val="24"/>
          <w:szCs w:val="24"/>
          <w:rtl/>
        </w:rPr>
      </w:pPr>
      <w:r w:rsidRPr="000A22FD">
        <w:rPr>
          <w:rFonts w:ascii="David" w:eastAsia="Times New Roman" w:hAnsi="David" w:cs="David"/>
          <w:color w:val="000000"/>
          <w:sz w:val="24"/>
          <w:szCs w:val="24"/>
          <w:rtl/>
        </w:rPr>
        <w:t xml:space="preserve">עמדת המדינה </w:t>
      </w:r>
      <w:proofErr w:type="spellStart"/>
      <w:r w:rsidRPr="000A22FD">
        <w:rPr>
          <w:rFonts w:ascii="David" w:eastAsia="Times New Roman" w:hAnsi="David" w:cs="David"/>
          <w:color w:val="000000"/>
          <w:sz w:val="24"/>
          <w:szCs w:val="24"/>
          <w:rtl/>
        </w:rPr>
        <w:t>היתה</w:t>
      </w:r>
      <w:proofErr w:type="spellEnd"/>
      <w:r w:rsidRPr="000A22FD">
        <w:rPr>
          <w:rFonts w:ascii="David" w:eastAsia="Times New Roman" w:hAnsi="David" w:cs="David"/>
          <w:color w:val="000000"/>
          <w:sz w:val="24"/>
          <w:szCs w:val="24"/>
          <w:rtl/>
        </w:rPr>
        <w:t xml:space="preserve"> כי יש לראות בתשר ישיר (ודאי בתשר המשולם בעקבות דרישה של המסעדה), כחלק מהסדר כולל, הכנסה של בית העסק ולא של המלצר; כי עליו להירשם כתקבול בקופת בית העסק; כי כאשר הוא משולם למלצר יש לרשמו כהוצאה ככל רכיב שכר אחר המשולם לו על ידי העסק; וכי על המעסיק לנכות בגינו את כל הנדרש לפי </w:t>
      </w:r>
      <w:hyperlink r:id="rId156" w:history="1">
        <w:r w:rsidRPr="000A22FD">
          <w:rPr>
            <w:rFonts w:ascii="Times New Roman" w:eastAsia="Times New Roman" w:hAnsi="Times New Roman" w:cs="Times New Roman"/>
            <w:color w:val="800080"/>
            <w:sz w:val="24"/>
            <w:szCs w:val="24"/>
            <w:u w:val="single"/>
            <w:rtl/>
          </w:rPr>
          <w:t>חוק הביטוח הלאומי</w:t>
        </w:r>
      </w:hyperlink>
      <w:r w:rsidRPr="000A22FD">
        <w:rPr>
          <w:rFonts w:ascii="David" w:eastAsia="Times New Roman" w:hAnsi="David" w:cs="David"/>
          <w:color w:val="000000"/>
          <w:sz w:val="24"/>
          <w:szCs w:val="24"/>
          <w:rtl/>
        </w:rPr>
        <w:t> ודיני המס. בהתאם לעמדה זו, כך המדינה, בקרות אירוע מזכה לא תהיה מניעה לכלול את דמי התשר בבסיס חישוב הגמלה, ואם המעסיק לא ינכה בגינם את דמי הביטוח, המלצר יהיה זכאי לחישוב גמלתו על פי הכנסתו בפועל, לרבות כספי התשר, ואילו המוסד יהיה זכאי לחזור אל המעסיק בתביעה לשיפוי לפי </w:t>
      </w:r>
      <w:hyperlink r:id="rId157" w:history="1">
        <w:r w:rsidRPr="000A22FD">
          <w:rPr>
            <w:rFonts w:ascii="Times New Roman" w:eastAsia="Times New Roman" w:hAnsi="Times New Roman" w:cs="Times New Roman"/>
            <w:color w:val="800080"/>
            <w:sz w:val="24"/>
            <w:szCs w:val="24"/>
            <w:u w:val="single"/>
            <w:rtl/>
          </w:rPr>
          <w:t>סעיף 369</w:t>
        </w:r>
      </w:hyperlink>
      <w:r w:rsidRPr="000A22FD">
        <w:rPr>
          <w:rFonts w:ascii="David" w:eastAsia="Times New Roman" w:hAnsi="David" w:cs="David"/>
          <w:color w:val="000000"/>
          <w:sz w:val="24"/>
          <w:szCs w:val="24"/>
          <w:rtl/>
        </w:rPr>
        <w:t> ל</w:t>
      </w:r>
      <w:hyperlink r:id="rId158" w:history="1">
        <w:r w:rsidRPr="000A22FD">
          <w:rPr>
            <w:rFonts w:ascii="Times New Roman" w:eastAsia="Times New Roman" w:hAnsi="Times New Roman" w:cs="Times New Roman"/>
            <w:color w:val="800080"/>
            <w:sz w:val="24"/>
            <w:szCs w:val="24"/>
            <w:u w:val="single"/>
            <w:rtl/>
          </w:rPr>
          <w:t>חוק הביטוח הלאומי</w:t>
        </w:r>
      </w:hyperlink>
      <w:r w:rsidRPr="000A22FD">
        <w:rPr>
          <w:rFonts w:ascii="David" w:eastAsia="Times New Roman" w:hAnsi="David" w:cs="David"/>
          <w:color w:val="000000"/>
          <w:sz w:val="24"/>
          <w:szCs w:val="24"/>
          <w:rtl/>
        </w:rPr>
        <w:t>. המדינה ציינה כי הפרשנות המוצעת על ידה עולה בקנה אחד עם כלל הדינים הרלוונטיים ופותרת את הקשיים שיצרה ההלכה שנקבעה ב</w:t>
      </w:r>
      <w:r w:rsidRPr="000A22FD">
        <w:rPr>
          <w:rFonts w:ascii="David" w:eastAsia="Times New Roman" w:hAnsi="David" w:cs="David"/>
          <w:b/>
          <w:bCs/>
          <w:color w:val="000000"/>
          <w:sz w:val="24"/>
          <w:szCs w:val="24"/>
          <w:rtl/>
        </w:rPr>
        <w:t>בג"ץ כהן</w:t>
      </w:r>
      <w:r w:rsidRPr="000A22FD">
        <w:rPr>
          <w:rFonts w:ascii="David" w:eastAsia="Times New Roman" w:hAnsi="David" w:cs="David"/>
          <w:color w:val="000000"/>
          <w:sz w:val="24"/>
          <w:szCs w:val="24"/>
          <w:rtl/>
        </w:rPr>
        <w:t>. עוד סברה המדינה כי ניתן להגיע לפרשנות זו ללא שינוי בחקיקה, אם כי נדרש שינוי של הלכות קודמות הנוגעות למעמד התשר, דוגמת "מבחן הוולונטריות" ו"מבחן אמצעי התשלום".</w:t>
      </w:r>
    </w:p>
    <w:p w:rsidR="00EC6217" w:rsidRPr="000A22FD" w:rsidRDefault="00EC6217" w:rsidP="00EC6217">
      <w:pPr>
        <w:spacing w:before="120" w:line="360" w:lineRule="atLeast"/>
        <w:ind w:left="567" w:right="425"/>
        <w:jc w:val="both"/>
        <w:rPr>
          <w:rFonts w:ascii="Times New Roman" w:eastAsia="Times New Roman" w:hAnsi="Times New Roman" w:cs="Times New Roman"/>
          <w:color w:val="000000"/>
          <w:sz w:val="24"/>
          <w:szCs w:val="24"/>
          <w:rtl/>
        </w:rPr>
      </w:pPr>
      <w:r w:rsidRPr="000A22FD">
        <w:rPr>
          <w:rFonts w:ascii="David" w:eastAsia="Times New Roman" w:hAnsi="David" w:cs="David"/>
          <w:color w:val="000000"/>
          <w:sz w:val="24"/>
          <w:szCs w:val="24"/>
          <w:rtl/>
        </w:rPr>
        <w:t>גב' כהן ואיגוד המסעדות תמכו יתדותיהם בהלכה שנקבעה ב</w:t>
      </w:r>
      <w:r w:rsidRPr="000A22FD">
        <w:rPr>
          <w:rFonts w:ascii="David" w:eastAsia="Times New Roman" w:hAnsi="David" w:cs="David"/>
          <w:b/>
          <w:bCs/>
          <w:color w:val="000000"/>
          <w:sz w:val="24"/>
          <w:szCs w:val="24"/>
          <w:rtl/>
        </w:rPr>
        <w:t>בג"ץ כהן</w:t>
      </w:r>
      <w:r w:rsidRPr="000A22FD">
        <w:rPr>
          <w:rFonts w:ascii="David" w:eastAsia="Times New Roman" w:hAnsi="David" w:cs="David"/>
          <w:color w:val="000000"/>
          <w:sz w:val="24"/>
          <w:szCs w:val="24"/>
          <w:rtl/>
        </w:rPr>
        <w:t>.</w:t>
      </w:r>
    </w:p>
    <w:p w:rsidR="00EC6217" w:rsidRPr="000A22FD" w:rsidRDefault="00EC6217" w:rsidP="00EC6217">
      <w:pPr>
        <w:spacing w:before="120" w:line="360" w:lineRule="atLeast"/>
        <w:ind w:left="567" w:right="425" w:hanging="567"/>
        <w:jc w:val="both"/>
        <w:rPr>
          <w:rFonts w:ascii="Times New Roman" w:eastAsia="Times New Roman" w:hAnsi="Times New Roman" w:cs="Times New Roman"/>
          <w:color w:val="000000"/>
          <w:sz w:val="24"/>
          <w:szCs w:val="24"/>
          <w:rtl/>
        </w:rPr>
      </w:pPr>
      <w:r w:rsidRPr="000A22FD">
        <w:rPr>
          <w:rFonts w:ascii="Calibri" w:eastAsia="Times New Roman" w:hAnsi="Calibri" w:cs="Calibri"/>
          <w:color w:val="000000"/>
          <w:sz w:val="24"/>
          <w:szCs w:val="24"/>
          <w:rtl/>
        </w:rPr>
        <w:lastRenderedPageBreak/>
        <w:t>35.</w:t>
      </w:r>
      <w:r w:rsidRPr="000A22FD">
        <w:rPr>
          <w:rFonts w:ascii="Times New Roman" w:eastAsia="Times New Roman" w:hAnsi="Times New Roman" w:cs="Times New Roman"/>
          <w:color w:val="000000"/>
          <w:sz w:val="24"/>
          <w:szCs w:val="24"/>
          <w:rtl/>
        </w:rPr>
        <w:t>         </w:t>
      </w:r>
      <w:r w:rsidRPr="000A22FD">
        <w:rPr>
          <w:rFonts w:ascii="David" w:eastAsia="Times New Roman" w:hAnsi="David" w:cs="David"/>
          <w:color w:val="000000"/>
          <w:sz w:val="24"/>
          <w:szCs w:val="24"/>
          <w:rtl/>
        </w:rPr>
        <w:t xml:space="preserve">השאלה שניצבה, אם כן, לפתחו של בית המשפט העליון בהרכבו המורחב </w:t>
      </w:r>
      <w:proofErr w:type="spellStart"/>
      <w:r w:rsidRPr="000A22FD">
        <w:rPr>
          <w:rFonts w:ascii="David" w:eastAsia="Times New Roman" w:hAnsi="David" w:cs="David"/>
          <w:color w:val="000000"/>
          <w:sz w:val="24"/>
          <w:szCs w:val="24"/>
          <w:rtl/>
        </w:rPr>
        <w:t>היתה</w:t>
      </w:r>
      <w:proofErr w:type="spellEnd"/>
      <w:r w:rsidRPr="000A22FD">
        <w:rPr>
          <w:rFonts w:ascii="David" w:eastAsia="Times New Roman" w:hAnsi="David" w:cs="David"/>
          <w:color w:val="000000"/>
          <w:sz w:val="24"/>
          <w:szCs w:val="24"/>
          <w:rtl/>
        </w:rPr>
        <w:t xml:space="preserve"> זו:</w:t>
      </w:r>
    </w:p>
    <w:p w:rsidR="00EC6217" w:rsidRPr="000A22FD" w:rsidRDefault="00EC6217" w:rsidP="00EC6217">
      <w:pPr>
        <w:spacing w:before="120" w:line="240" w:lineRule="auto"/>
        <w:ind w:left="992" w:right="851"/>
        <w:jc w:val="both"/>
        <w:rPr>
          <w:rFonts w:ascii="Times New Roman" w:eastAsia="Times New Roman" w:hAnsi="Times New Roman" w:cs="Times New Roman"/>
          <w:color w:val="000000"/>
          <w:sz w:val="24"/>
          <w:szCs w:val="24"/>
          <w:rtl/>
        </w:rPr>
      </w:pPr>
      <w:r w:rsidRPr="000A22FD">
        <w:rPr>
          <w:rFonts w:ascii="David" w:eastAsia="Times New Roman" w:hAnsi="David" w:cs="David"/>
          <w:color w:val="000000"/>
          <w:sz w:val="24"/>
          <w:szCs w:val="24"/>
          <w:rtl/>
        </w:rPr>
        <w:t>"</w:t>
      </w:r>
      <w:r w:rsidRPr="000A22FD">
        <w:rPr>
          <w:rFonts w:ascii="David" w:eastAsia="Times New Roman" w:hAnsi="David" w:cs="David"/>
          <w:b/>
          <w:bCs/>
          <w:color w:val="000000"/>
          <w:sz w:val="24"/>
          <w:szCs w:val="24"/>
          <w:rtl/>
        </w:rPr>
        <w:t>האם לשם יישום ההלכה שנקבעה בפסק הדין נשוא העתירה נדרשת קבלתו של הסדר כולל בדבר מעמדם של דמי התשר בדרך של פרשנות שיפוטית, תוך הפיכת הלכות קודמות שנקבעו בבית משפט זה; או שמא הסדר כולל מעין זה יכול וצריך להיקבע רק על ידי המחוקק.</w:t>
      </w:r>
      <w:r w:rsidRPr="000A22FD">
        <w:rPr>
          <w:rFonts w:ascii="David" w:eastAsia="Times New Roman" w:hAnsi="David" w:cs="David"/>
          <w:color w:val="000000"/>
          <w:sz w:val="24"/>
          <w:szCs w:val="24"/>
          <w:rtl/>
        </w:rPr>
        <w:t xml:space="preserve">" (בסעיף 15 לחוות דעתו של הנשיא </w:t>
      </w:r>
      <w:proofErr w:type="spellStart"/>
      <w:r w:rsidRPr="000A22FD">
        <w:rPr>
          <w:rFonts w:ascii="David" w:eastAsia="Times New Roman" w:hAnsi="David" w:cs="David"/>
          <w:color w:val="000000"/>
          <w:sz w:val="24"/>
          <w:szCs w:val="24"/>
          <w:rtl/>
        </w:rPr>
        <w:t>גרוניס</w:t>
      </w:r>
      <w:proofErr w:type="spellEnd"/>
      <w:r w:rsidRPr="000A22FD">
        <w:rPr>
          <w:rFonts w:ascii="David" w:eastAsia="Times New Roman" w:hAnsi="David" w:cs="David"/>
          <w:color w:val="000000"/>
          <w:sz w:val="24"/>
          <w:szCs w:val="24"/>
          <w:rtl/>
        </w:rPr>
        <w:t>).</w:t>
      </w:r>
    </w:p>
    <w:p w:rsidR="00EC6217" w:rsidRPr="000A22FD" w:rsidRDefault="00EC6217" w:rsidP="00EC6217">
      <w:pPr>
        <w:spacing w:before="120" w:line="360" w:lineRule="atLeast"/>
        <w:ind w:left="567" w:right="425"/>
        <w:jc w:val="both"/>
        <w:rPr>
          <w:rFonts w:ascii="Times New Roman" w:eastAsia="Times New Roman" w:hAnsi="Times New Roman" w:cs="Times New Roman"/>
          <w:color w:val="000000"/>
          <w:sz w:val="24"/>
          <w:szCs w:val="24"/>
          <w:rtl/>
        </w:rPr>
      </w:pPr>
      <w:r w:rsidRPr="000A22FD">
        <w:rPr>
          <w:rFonts w:ascii="David" w:eastAsia="Times New Roman" w:hAnsi="David" w:cs="David"/>
          <w:color w:val="000000"/>
          <w:sz w:val="24"/>
          <w:szCs w:val="24"/>
          <w:rtl/>
        </w:rPr>
        <w:t>ההלכה המרכזית שעמדה לבחינה היא הלכת </w:t>
      </w:r>
      <w:r w:rsidRPr="000A22FD">
        <w:rPr>
          <w:rFonts w:ascii="David" w:eastAsia="Times New Roman" w:hAnsi="David" w:cs="David"/>
          <w:b/>
          <w:bCs/>
          <w:color w:val="000000"/>
          <w:sz w:val="24"/>
          <w:szCs w:val="24"/>
          <w:rtl/>
        </w:rPr>
        <w:t xml:space="preserve">ספארי </w:t>
      </w:r>
      <w:proofErr w:type="spellStart"/>
      <w:r w:rsidRPr="000A22FD">
        <w:rPr>
          <w:rFonts w:ascii="David" w:eastAsia="Times New Roman" w:hAnsi="David" w:cs="David"/>
          <w:b/>
          <w:bCs/>
          <w:color w:val="000000"/>
          <w:sz w:val="24"/>
          <w:szCs w:val="24"/>
          <w:rtl/>
        </w:rPr>
        <w:t>הולדינגס</w:t>
      </w:r>
      <w:proofErr w:type="spellEnd"/>
      <w:r w:rsidRPr="000A22FD">
        <w:rPr>
          <w:rFonts w:ascii="David" w:eastAsia="Times New Roman" w:hAnsi="David" w:cs="David"/>
          <w:color w:val="000000"/>
          <w:sz w:val="24"/>
          <w:szCs w:val="24"/>
          <w:rtl/>
        </w:rPr>
        <w:t xml:space="preserve">, על "מבחן הוולונטריות" שנקבע בה, והשופטים נחלקו בעמדותיהם. הנשיא </w:t>
      </w:r>
      <w:proofErr w:type="spellStart"/>
      <w:r w:rsidRPr="000A22FD">
        <w:rPr>
          <w:rFonts w:ascii="David" w:eastAsia="Times New Roman" w:hAnsi="David" w:cs="David"/>
          <w:color w:val="000000"/>
          <w:sz w:val="24"/>
          <w:szCs w:val="24"/>
          <w:rtl/>
        </w:rPr>
        <w:t>גרוניס</w:t>
      </w:r>
      <w:proofErr w:type="spellEnd"/>
      <w:r w:rsidRPr="000A22FD">
        <w:rPr>
          <w:rFonts w:ascii="David" w:eastAsia="Times New Roman" w:hAnsi="David" w:cs="David"/>
          <w:color w:val="000000"/>
          <w:sz w:val="24"/>
          <w:szCs w:val="24"/>
          <w:rtl/>
        </w:rPr>
        <w:t>, מבלי שנקט עמדה "</w:t>
      </w:r>
      <w:r w:rsidRPr="000A22FD">
        <w:rPr>
          <w:rFonts w:ascii="David" w:eastAsia="Times New Roman" w:hAnsi="David" w:cs="David"/>
          <w:b/>
          <w:bCs/>
          <w:color w:val="000000"/>
          <w:sz w:val="24"/>
          <w:szCs w:val="24"/>
          <w:rtl/>
        </w:rPr>
        <w:t>בשאלה של</w:t>
      </w:r>
      <w:r w:rsidRPr="000A22FD">
        <w:rPr>
          <w:rFonts w:ascii="David" w:eastAsia="Times New Roman" w:hAnsi="David" w:cs="David"/>
          <w:color w:val="000000"/>
          <w:sz w:val="24"/>
          <w:szCs w:val="24"/>
          <w:rtl/>
        </w:rPr>
        <w:t> </w:t>
      </w:r>
      <w:r w:rsidRPr="000A22FD">
        <w:rPr>
          <w:rFonts w:ascii="David" w:eastAsia="Times New Roman" w:hAnsi="David" w:cs="David"/>
          <w:b/>
          <w:bCs/>
          <w:color w:val="000000"/>
          <w:sz w:val="24"/>
          <w:szCs w:val="24"/>
          <w:rtl/>
        </w:rPr>
        <w:t>מידת הוולונטריות הכרוכה בפועל בתשלום התשר</w:t>
      </w:r>
      <w:r w:rsidRPr="000A22FD">
        <w:rPr>
          <w:rFonts w:ascii="David" w:eastAsia="Times New Roman" w:hAnsi="David" w:cs="David"/>
          <w:color w:val="000000"/>
          <w:sz w:val="24"/>
          <w:szCs w:val="24"/>
          <w:rtl/>
        </w:rPr>
        <w:t>", סבר כי אין לקבוע הסדר כולל בסוגיית התשר בדרך של חקיקה שיפוטית, וכי יש להותיר את ההסדרה למחוקק, במיוחד במצב שבו במסגרת הדיון הנוסף התבקשה הפיכה של הלכות קודמות ולא של ההלכה שנקבעה במסגרת פסק הדין נשוא הדיון הנוסף. וכך קבע:</w:t>
      </w:r>
    </w:p>
    <w:p w:rsidR="00EC6217" w:rsidRPr="000A22FD" w:rsidRDefault="00EC6217" w:rsidP="00EC6217">
      <w:pPr>
        <w:spacing w:before="120" w:line="240" w:lineRule="auto"/>
        <w:ind w:left="992" w:right="851"/>
        <w:jc w:val="both"/>
        <w:rPr>
          <w:rFonts w:ascii="Times New Roman" w:eastAsia="Times New Roman" w:hAnsi="Times New Roman" w:cs="Times New Roman"/>
          <w:color w:val="000000"/>
          <w:sz w:val="24"/>
          <w:szCs w:val="24"/>
          <w:rtl/>
        </w:rPr>
      </w:pPr>
      <w:r w:rsidRPr="000A22FD">
        <w:rPr>
          <w:rFonts w:ascii="David" w:eastAsia="Times New Roman" w:hAnsi="David" w:cs="David"/>
          <w:color w:val="000000"/>
          <w:sz w:val="24"/>
          <w:szCs w:val="24"/>
          <w:rtl/>
        </w:rPr>
        <w:t>"</w:t>
      </w:r>
      <w:r w:rsidRPr="000A22FD">
        <w:rPr>
          <w:rFonts w:ascii="David" w:eastAsia="Times New Roman" w:hAnsi="David" w:cs="David"/>
          <w:b/>
          <w:bCs/>
          <w:color w:val="000000"/>
          <w:sz w:val="24"/>
          <w:szCs w:val="24"/>
          <w:rtl/>
        </w:rPr>
        <w:t>אכן, נוכח מורכבות ומגוון השאלות העומדות על הפרק יש לרשות המחוקקת עדיפות משמעותית על פני בית משפט זה ביכולת להגיע להסדר כולל ומאוזן, שבגדרו יילקחו בחשבון מכלול</w:t>
      </w:r>
    </w:p>
    <w:p w:rsidR="00EC6217" w:rsidRPr="000A22FD" w:rsidRDefault="00EC6217" w:rsidP="00EC6217">
      <w:pPr>
        <w:spacing w:before="120" w:line="240" w:lineRule="auto"/>
        <w:ind w:left="992" w:right="851"/>
        <w:jc w:val="both"/>
        <w:rPr>
          <w:rFonts w:ascii="Times New Roman" w:eastAsia="Times New Roman" w:hAnsi="Times New Roman" w:cs="Times New Roman"/>
          <w:color w:val="000000"/>
          <w:sz w:val="24"/>
          <w:szCs w:val="24"/>
          <w:rtl/>
        </w:rPr>
      </w:pPr>
      <w:r w:rsidRPr="000A22FD">
        <w:rPr>
          <w:rFonts w:ascii="Arial" w:eastAsia="Times New Roman" w:hAnsi="Arial" w:cs="Arial"/>
          <w:color w:val="008080"/>
          <w:sz w:val="24"/>
          <w:szCs w:val="24"/>
          <w:rtl/>
        </w:rPr>
        <w:t>--- סוף עמוד  27 ---</w:t>
      </w:r>
    </w:p>
    <w:p w:rsidR="00EC6217" w:rsidRPr="000A22FD" w:rsidRDefault="00EC6217" w:rsidP="00EC6217">
      <w:pPr>
        <w:spacing w:before="120" w:line="240" w:lineRule="auto"/>
        <w:ind w:left="992" w:right="851"/>
        <w:jc w:val="both"/>
        <w:rPr>
          <w:rFonts w:ascii="Times New Roman" w:eastAsia="Times New Roman" w:hAnsi="Times New Roman" w:cs="Times New Roman"/>
          <w:color w:val="000000"/>
          <w:sz w:val="24"/>
          <w:szCs w:val="24"/>
          <w:rtl/>
        </w:rPr>
      </w:pPr>
      <w:r w:rsidRPr="000A22FD">
        <w:rPr>
          <w:rFonts w:ascii="David" w:eastAsia="Times New Roman" w:hAnsi="David" w:cs="David"/>
          <w:b/>
          <w:bCs/>
          <w:color w:val="000000"/>
          <w:sz w:val="24"/>
          <w:szCs w:val="24"/>
          <w:rtl/>
        </w:rPr>
        <w:t>השיקולים העקרוניים והמעשיים הרלוונטיים לנושא הסדרת מעמדם של דמי התשר... יפים לעניין זה דבריו הבאים של פרופ' א' ברק, שעמד על סוגי השיקולים שמבחינה מוסדית רצוי (או בלתי רצוי) שבית המשפט יידרש אליהם בהכרעתו השיפוטית:</w:t>
      </w:r>
    </w:p>
    <w:p w:rsidR="00EC6217" w:rsidRPr="000A22FD" w:rsidRDefault="00EC6217" w:rsidP="00EC6217">
      <w:pPr>
        <w:spacing w:before="120" w:line="240" w:lineRule="auto"/>
        <w:ind w:left="1417" w:right="1276"/>
        <w:jc w:val="both"/>
        <w:rPr>
          <w:rFonts w:ascii="Times New Roman" w:eastAsia="Times New Roman" w:hAnsi="Times New Roman" w:cs="Times New Roman"/>
          <w:color w:val="000000"/>
          <w:sz w:val="24"/>
          <w:szCs w:val="24"/>
          <w:rtl/>
        </w:rPr>
      </w:pPr>
      <w:r w:rsidRPr="000A22FD">
        <w:rPr>
          <w:rFonts w:ascii="David" w:eastAsia="Times New Roman" w:hAnsi="David" w:cs="David"/>
          <w:b/>
          <w:bCs/>
          <w:color w:val="000000"/>
          <w:sz w:val="24"/>
          <w:szCs w:val="24"/>
          <w:rtl/>
        </w:rPr>
        <w:t xml:space="preserve">'שיקולים סבוכים של מדיניות כלכלית או חברתית, אשר לעתים קרובות אף שנויים הם במחלוקת, הדורשים מומחיות ומידע, ואשר עשויים לחייב הנחת הנחות </w:t>
      </w:r>
      <w:proofErr w:type="spellStart"/>
      <w:r w:rsidRPr="000A22FD">
        <w:rPr>
          <w:rFonts w:ascii="David" w:eastAsia="Times New Roman" w:hAnsi="David" w:cs="David"/>
          <w:b/>
          <w:bCs/>
          <w:color w:val="000000"/>
          <w:sz w:val="24"/>
          <w:szCs w:val="24"/>
          <w:rtl/>
        </w:rPr>
        <w:t>והיפותיזות</w:t>
      </w:r>
      <w:proofErr w:type="spellEnd"/>
      <w:r w:rsidRPr="000A22FD">
        <w:rPr>
          <w:rFonts w:ascii="David" w:eastAsia="Times New Roman" w:hAnsi="David" w:cs="David"/>
          <w:b/>
          <w:bCs/>
          <w:color w:val="000000"/>
          <w:sz w:val="24"/>
          <w:szCs w:val="24"/>
          <w:rtl/>
        </w:rPr>
        <w:t xml:space="preserve">, שהן </w:t>
      </w:r>
      <w:proofErr w:type="spellStart"/>
      <w:r w:rsidRPr="000A22FD">
        <w:rPr>
          <w:rFonts w:ascii="David" w:eastAsia="Times New Roman" w:hAnsi="David" w:cs="David"/>
          <w:b/>
          <w:bCs/>
          <w:color w:val="000000"/>
          <w:sz w:val="24"/>
          <w:szCs w:val="24"/>
          <w:rtl/>
        </w:rPr>
        <w:t>מצידן</w:t>
      </w:r>
      <w:proofErr w:type="spellEnd"/>
      <w:r w:rsidRPr="000A22FD">
        <w:rPr>
          <w:rFonts w:ascii="David" w:eastAsia="Times New Roman" w:hAnsi="David" w:cs="David"/>
          <w:b/>
          <w:bCs/>
          <w:color w:val="000000"/>
          <w:sz w:val="24"/>
          <w:szCs w:val="24"/>
          <w:rtl/>
        </w:rPr>
        <w:t xml:space="preserve"> מחייבות הנחות נוספות, רצוי לו לשופט </w:t>
      </w:r>
      <w:proofErr w:type="spellStart"/>
      <w:r w:rsidRPr="000A22FD">
        <w:rPr>
          <w:rFonts w:ascii="David" w:eastAsia="Times New Roman" w:hAnsi="David" w:cs="David"/>
          <w:b/>
          <w:bCs/>
          <w:color w:val="000000"/>
          <w:sz w:val="24"/>
          <w:szCs w:val="24"/>
          <w:rtl/>
        </w:rPr>
        <w:t>להזהר</w:t>
      </w:r>
      <w:proofErr w:type="spellEnd"/>
      <w:r w:rsidRPr="000A22FD">
        <w:rPr>
          <w:rFonts w:ascii="David" w:eastAsia="Times New Roman" w:hAnsi="David" w:cs="David"/>
          <w:b/>
          <w:bCs/>
          <w:color w:val="000000"/>
          <w:sz w:val="24"/>
          <w:szCs w:val="24"/>
          <w:rtl/>
        </w:rPr>
        <w:t xml:space="preserve"> מהפעלתם. הדרך הבטוחה תהיה לרוב להשאיר את הסוגיה למחוקק, אשר יוכל לקבל מידע מלא מפי מומחים ולגבש מדיניות משפטית התואמת את הסוגיה בכל היקפה' (ראו א' ברק שיקול דעת שיפוטי 255 (1987)).</w:t>
      </w:r>
    </w:p>
    <w:p w:rsidR="00EC6217" w:rsidRPr="000A22FD" w:rsidRDefault="00EC6217" w:rsidP="00EC6217">
      <w:pPr>
        <w:spacing w:before="120" w:line="240" w:lineRule="auto"/>
        <w:ind w:left="992" w:right="851"/>
        <w:jc w:val="both"/>
        <w:rPr>
          <w:rFonts w:ascii="Times New Roman" w:eastAsia="Times New Roman" w:hAnsi="Times New Roman" w:cs="Times New Roman"/>
          <w:color w:val="000000"/>
          <w:sz w:val="24"/>
          <w:szCs w:val="24"/>
          <w:rtl/>
        </w:rPr>
      </w:pPr>
      <w:r w:rsidRPr="000A22FD">
        <w:rPr>
          <w:rFonts w:ascii="David" w:eastAsia="Times New Roman" w:hAnsi="David" w:cs="David"/>
          <w:b/>
          <w:bCs/>
          <w:color w:val="000000"/>
          <w:sz w:val="24"/>
          <w:szCs w:val="24"/>
          <w:rtl/>
        </w:rPr>
        <w:t>... הסדר מעמדם של דמי התשר נמנה, אפוא, להשקפתי עם סוגי ההסדרים שמעוררים שאלות של מדיניות כלכלית וחברתית. מפאת מורכבותם והשלכותיהם האפשריות של ההסדרים מן הראוי להותירם להכרעת המחוקק.</w:t>
      </w:r>
      <w:r w:rsidRPr="000A22FD">
        <w:rPr>
          <w:rFonts w:ascii="David" w:eastAsia="Times New Roman" w:hAnsi="David" w:cs="David"/>
          <w:color w:val="000000"/>
          <w:sz w:val="24"/>
          <w:szCs w:val="24"/>
          <w:rtl/>
        </w:rPr>
        <w:t>" (בסעיפים 19 – 20 לחוות דעתו).</w:t>
      </w:r>
    </w:p>
    <w:p w:rsidR="00EC6217" w:rsidRPr="000A22FD" w:rsidRDefault="00EC6217" w:rsidP="00EC6217">
      <w:pPr>
        <w:spacing w:before="120" w:line="360" w:lineRule="atLeast"/>
        <w:ind w:left="567" w:right="425"/>
        <w:jc w:val="both"/>
        <w:rPr>
          <w:rFonts w:ascii="Times New Roman" w:eastAsia="Times New Roman" w:hAnsi="Times New Roman" w:cs="Times New Roman"/>
          <w:color w:val="000000"/>
          <w:sz w:val="24"/>
          <w:szCs w:val="24"/>
          <w:rtl/>
        </w:rPr>
      </w:pPr>
      <w:r w:rsidRPr="000A22FD">
        <w:rPr>
          <w:rFonts w:ascii="David" w:eastAsia="Times New Roman" w:hAnsi="David" w:cs="David"/>
          <w:color w:val="000000"/>
          <w:sz w:val="24"/>
          <w:szCs w:val="24"/>
          <w:rtl/>
        </w:rPr>
        <w:t xml:space="preserve">הנשיא </w:t>
      </w:r>
      <w:proofErr w:type="spellStart"/>
      <w:r w:rsidRPr="000A22FD">
        <w:rPr>
          <w:rFonts w:ascii="David" w:eastAsia="Times New Roman" w:hAnsi="David" w:cs="David"/>
          <w:color w:val="000000"/>
          <w:sz w:val="24"/>
          <w:szCs w:val="24"/>
          <w:rtl/>
        </w:rPr>
        <w:t>גרוניס</w:t>
      </w:r>
      <w:proofErr w:type="spellEnd"/>
      <w:r w:rsidRPr="000A22FD">
        <w:rPr>
          <w:rFonts w:ascii="David" w:eastAsia="Times New Roman" w:hAnsi="David" w:cs="David"/>
          <w:color w:val="000000"/>
          <w:sz w:val="24"/>
          <w:szCs w:val="24"/>
          <w:rtl/>
        </w:rPr>
        <w:t xml:space="preserve"> פירט כמה מההיבטים הכרוכים בעניין, ובהם שאלת אופן גביית מס הכנסה ומס ערך מוסף מכספי התשר, ההשלכה שתהיה לקבלת עמדת המדינה, שלפיה התשר מהווה תקבול של בית העסק, על ענף המסעדנות בכללותו "</w:t>
      </w:r>
      <w:r w:rsidRPr="000A22FD">
        <w:rPr>
          <w:rFonts w:ascii="David" w:eastAsia="Times New Roman" w:hAnsi="David" w:cs="David"/>
          <w:b/>
          <w:bCs/>
          <w:color w:val="000000"/>
          <w:sz w:val="24"/>
          <w:szCs w:val="24"/>
          <w:rtl/>
        </w:rPr>
        <w:t>ואף מעבר לכך</w:t>
      </w:r>
      <w:r w:rsidRPr="000A22FD">
        <w:rPr>
          <w:rFonts w:ascii="David" w:eastAsia="Times New Roman" w:hAnsi="David" w:cs="David"/>
          <w:color w:val="000000"/>
          <w:sz w:val="24"/>
          <w:szCs w:val="24"/>
          <w:rtl/>
        </w:rPr>
        <w:t>" (בסעיף 20 לחוות הדעת), וכן השלכות נוספות, ה"</w:t>
      </w:r>
      <w:r w:rsidRPr="000A22FD">
        <w:rPr>
          <w:rFonts w:ascii="David" w:eastAsia="Times New Roman" w:hAnsi="David" w:cs="David"/>
          <w:b/>
          <w:bCs/>
          <w:color w:val="000000"/>
          <w:sz w:val="24"/>
          <w:szCs w:val="24"/>
          <w:rtl/>
        </w:rPr>
        <w:t>מצויות במישור היחסים בין</w:t>
      </w:r>
      <w:r w:rsidRPr="000A22FD">
        <w:rPr>
          <w:rFonts w:ascii="David" w:eastAsia="Times New Roman" w:hAnsi="David" w:cs="David"/>
          <w:color w:val="000000"/>
          <w:sz w:val="24"/>
          <w:szCs w:val="24"/>
          <w:rtl/>
        </w:rPr>
        <w:t> </w:t>
      </w:r>
      <w:r w:rsidRPr="000A22FD">
        <w:rPr>
          <w:rFonts w:ascii="David" w:eastAsia="Times New Roman" w:hAnsi="David" w:cs="David"/>
          <w:b/>
          <w:bCs/>
          <w:color w:val="000000"/>
          <w:sz w:val="24"/>
          <w:szCs w:val="24"/>
          <w:rtl/>
        </w:rPr>
        <w:t>בעל המסעדה לבין המלצרים לעניין זכויות המלצרים לפי חוקי המגן השונים ולעניין זכויות המלצרים לפי </w:t>
      </w:r>
      <w:hyperlink r:id="rId159" w:history="1">
        <w:r w:rsidRPr="000A22FD">
          <w:rPr>
            <w:rFonts w:ascii="Times New Roman" w:eastAsia="Times New Roman" w:hAnsi="Times New Roman" w:cs="Times New Roman"/>
            <w:b/>
            <w:bCs/>
            <w:color w:val="800080"/>
            <w:sz w:val="24"/>
            <w:szCs w:val="24"/>
            <w:u w:val="single"/>
            <w:rtl/>
          </w:rPr>
          <w:t>חוק הביטוח הלאומי</w:t>
        </w:r>
      </w:hyperlink>
      <w:r w:rsidRPr="000A22FD">
        <w:rPr>
          <w:rFonts w:ascii="David" w:eastAsia="Times New Roman" w:hAnsi="David" w:cs="David"/>
          <w:b/>
          <w:bCs/>
          <w:color w:val="000000"/>
          <w:sz w:val="24"/>
          <w:szCs w:val="24"/>
          <w:rtl/>
        </w:rPr>
        <w:t>, עם התרחשות אירוע ביטוחי זה או אחר</w:t>
      </w:r>
      <w:r w:rsidRPr="000A22FD">
        <w:rPr>
          <w:rFonts w:ascii="David" w:eastAsia="Times New Roman" w:hAnsi="David" w:cs="David"/>
          <w:color w:val="000000"/>
          <w:sz w:val="24"/>
          <w:szCs w:val="24"/>
          <w:rtl/>
        </w:rPr>
        <w:t>" (</w:t>
      </w:r>
      <w:r w:rsidRPr="000A22FD">
        <w:rPr>
          <w:rFonts w:ascii="David" w:eastAsia="Times New Roman" w:hAnsi="David" w:cs="David"/>
          <w:b/>
          <w:bCs/>
          <w:color w:val="000000"/>
          <w:sz w:val="24"/>
          <w:szCs w:val="24"/>
          <w:rtl/>
        </w:rPr>
        <w:t>שם</w:t>
      </w:r>
      <w:r w:rsidRPr="000A22FD">
        <w:rPr>
          <w:rFonts w:ascii="David" w:eastAsia="Times New Roman" w:hAnsi="David" w:cs="David"/>
          <w:color w:val="000000"/>
          <w:sz w:val="24"/>
          <w:szCs w:val="24"/>
          <w:rtl/>
        </w:rPr>
        <w:t>).</w:t>
      </w:r>
      <w:r w:rsidRPr="000A22FD">
        <w:rPr>
          <w:rFonts w:ascii="David" w:eastAsia="Times New Roman" w:hAnsi="David" w:cs="David"/>
          <w:b/>
          <w:bCs/>
          <w:color w:val="000000"/>
          <w:sz w:val="24"/>
          <w:szCs w:val="24"/>
          <w:rtl/>
        </w:rPr>
        <w:t> </w:t>
      </w:r>
      <w:r w:rsidRPr="000A22FD">
        <w:rPr>
          <w:rFonts w:ascii="David" w:eastAsia="Times New Roman" w:hAnsi="David" w:cs="David"/>
          <w:color w:val="000000"/>
          <w:sz w:val="24"/>
          <w:szCs w:val="24"/>
          <w:rtl/>
        </w:rPr>
        <w:t xml:space="preserve">מדובר אפוא, חותם הנשיא </w:t>
      </w:r>
      <w:proofErr w:type="spellStart"/>
      <w:r w:rsidRPr="000A22FD">
        <w:rPr>
          <w:rFonts w:ascii="David" w:eastAsia="Times New Roman" w:hAnsi="David" w:cs="David"/>
          <w:color w:val="000000"/>
          <w:sz w:val="24"/>
          <w:szCs w:val="24"/>
          <w:rtl/>
        </w:rPr>
        <w:t>גרוניס</w:t>
      </w:r>
      <w:proofErr w:type="spellEnd"/>
      <w:r w:rsidRPr="000A22FD">
        <w:rPr>
          <w:rFonts w:ascii="David" w:eastAsia="Times New Roman" w:hAnsi="David" w:cs="David"/>
          <w:color w:val="000000"/>
          <w:sz w:val="24"/>
          <w:szCs w:val="24"/>
          <w:rtl/>
        </w:rPr>
        <w:t xml:space="preserve"> את עמדתו, בבעיה רב-קודקודית, המערבת גורמים רבים, שייתכן שכלל אי אפשר ליישב בהכרעה שיפוטית היוצרת כלל משפטי או נוסחת איזון, והיא מחייבת פתרון חקיקתי, על יסוד "</w:t>
      </w:r>
      <w:r w:rsidRPr="000A22FD">
        <w:rPr>
          <w:rFonts w:ascii="David" w:eastAsia="Times New Roman" w:hAnsi="David" w:cs="David"/>
          <w:b/>
          <w:bCs/>
          <w:color w:val="000000"/>
          <w:sz w:val="24"/>
          <w:szCs w:val="24"/>
          <w:rtl/>
        </w:rPr>
        <w:t>תשתית עובדתית מספקת, שאינה ניצבת לפנינו, כמו גם הכרעות עקרוניות שונות הנוגעות לסדרי עדיפויות כלכליים וחברתיים</w:t>
      </w:r>
      <w:r w:rsidRPr="000A22FD">
        <w:rPr>
          <w:rFonts w:ascii="David" w:eastAsia="Times New Roman" w:hAnsi="David" w:cs="David"/>
          <w:color w:val="000000"/>
          <w:sz w:val="24"/>
          <w:szCs w:val="24"/>
          <w:rtl/>
        </w:rPr>
        <w:t>".</w:t>
      </w:r>
    </w:p>
    <w:p w:rsidR="00EC6217" w:rsidRPr="000A22FD" w:rsidRDefault="00EC6217" w:rsidP="00EC6217">
      <w:pPr>
        <w:spacing w:before="120" w:line="360" w:lineRule="atLeast"/>
        <w:ind w:left="567" w:right="425" w:hanging="567"/>
        <w:jc w:val="both"/>
        <w:rPr>
          <w:rFonts w:ascii="Times New Roman" w:eastAsia="Times New Roman" w:hAnsi="Times New Roman" w:cs="Times New Roman"/>
          <w:color w:val="000000"/>
          <w:sz w:val="24"/>
          <w:szCs w:val="24"/>
          <w:rtl/>
        </w:rPr>
      </w:pPr>
      <w:r w:rsidRPr="000A22FD">
        <w:rPr>
          <w:rFonts w:ascii="Calibri" w:eastAsia="Times New Roman" w:hAnsi="Calibri" w:cs="Calibri"/>
          <w:color w:val="000000"/>
          <w:sz w:val="24"/>
          <w:szCs w:val="24"/>
          <w:rtl/>
        </w:rPr>
        <w:lastRenderedPageBreak/>
        <w:t>36.</w:t>
      </w:r>
      <w:r w:rsidRPr="000A22FD">
        <w:rPr>
          <w:rFonts w:ascii="Times New Roman" w:eastAsia="Times New Roman" w:hAnsi="Times New Roman" w:cs="Times New Roman"/>
          <w:color w:val="000000"/>
          <w:sz w:val="24"/>
          <w:szCs w:val="24"/>
          <w:rtl/>
        </w:rPr>
        <w:t>         </w:t>
      </w:r>
      <w:r w:rsidRPr="000A22FD">
        <w:rPr>
          <w:rFonts w:ascii="David" w:eastAsia="Times New Roman" w:hAnsi="David" w:cs="David"/>
          <w:color w:val="000000"/>
          <w:sz w:val="24"/>
          <w:szCs w:val="24"/>
          <w:rtl/>
        </w:rPr>
        <w:t xml:space="preserve">לתוצאה שאליה הגיע הנשיא </w:t>
      </w:r>
      <w:proofErr w:type="spellStart"/>
      <w:r w:rsidRPr="000A22FD">
        <w:rPr>
          <w:rFonts w:ascii="David" w:eastAsia="Times New Roman" w:hAnsi="David" w:cs="David"/>
          <w:color w:val="000000"/>
          <w:sz w:val="24"/>
          <w:szCs w:val="24"/>
          <w:rtl/>
        </w:rPr>
        <w:t>גרוניס</w:t>
      </w:r>
      <w:proofErr w:type="spellEnd"/>
      <w:r w:rsidRPr="000A22FD">
        <w:rPr>
          <w:rFonts w:ascii="David" w:eastAsia="Times New Roman" w:hAnsi="David" w:cs="David"/>
          <w:color w:val="000000"/>
          <w:sz w:val="24"/>
          <w:szCs w:val="24"/>
          <w:rtl/>
        </w:rPr>
        <w:t xml:space="preserve"> הצטרפו השופטים (בדימוס) ע' ארבל וס' ג'ובראן והשופט (כתוארו אז) ח' מלצר, אם כי מטעמים אחרים. לדידם, ובניגוד לעמדת הנשיא, הסוגיה ניתנת להכרעה שיפוטית באופן עקרוני, אלא שבשל השתרשותה של הלכת </w:t>
      </w:r>
      <w:r w:rsidRPr="000A22FD">
        <w:rPr>
          <w:rFonts w:ascii="David" w:eastAsia="Times New Roman" w:hAnsi="David" w:cs="David"/>
          <w:b/>
          <w:bCs/>
          <w:color w:val="000000"/>
          <w:sz w:val="24"/>
          <w:szCs w:val="24"/>
          <w:rtl/>
        </w:rPr>
        <w:t xml:space="preserve">ספארי </w:t>
      </w:r>
      <w:proofErr w:type="spellStart"/>
      <w:r w:rsidRPr="000A22FD">
        <w:rPr>
          <w:rFonts w:ascii="David" w:eastAsia="Times New Roman" w:hAnsi="David" w:cs="David"/>
          <w:b/>
          <w:bCs/>
          <w:color w:val="000000"/>
          <w:sz w:val="24"/>
          <w:szCs w:val="24"/>
          <w:rtl/>
        </w:rPr>
        <w:t>הולדינגס</w:t>
      </w:r>
      <w:r w:rsidRPr="000A22FD">
        <w:rPr>
          <w:rFonts w:ascii="David" w:eastAsia="Times New Roman" w:hAnsi="David" w:cs="David"/>
          <w:color w:val="000000"/>
          <w:sz w:val="24"/>
          <w:szCs w:val="24"/>
          <w:rtl/>
        </w:rPr>
        <w:t>בפסיקה</w:t>
      </w:r>
      <w:proofErr w:type="spellEnd"/>
      <w:r w:rsidRPr="000A22FD">
        <w:rPr>
          <w:rFonts w:ascii="David" w:eastAsia="Times New Roman" w:hAnsi="David" w:cs="David"/>
          <w:color w:val="000000"/>
          <w:sz w:val="24"/>
          <w:szCs w:val="24"/>
          <w:rtl/>
        </w:rPr>
        <w:t>, יש להותיר את ההסדרה הכוללת למחוקק.</w:t>
      </w:r>
    </w:p>
    <w:p w:rsidR="00EC6217" w:rsidRPr="000A22FD" w:rsidRDefault="00EC6217" w:rsidP="00EC6217">
      <w:pPr>
        <w:spacing w:before="120" w:line="360" w:lineRule="atLeast"/>
        <w:ind w:left="567" w:right="425" w:hanging="567"/>
        <w:jc w:val="both"/>
        <w:rPr>
          <w:rFonts w:ascii="Times New Roman" w:eastAsia="Times New Roman" w:hAnsi="Times New Roman" w:cs="Times New Roman"/>
          <w:color w:val="000000"/>
          <w:sz w:val="24"/>
          <w:szCs w:val="24"/>
          <w:rtl/>
        </w:rPr>
      </w:pPr>
      <w:r w:rsidRPr="000A22FD">
        <w:rPr>
          <w:rFonts w:ascii="Calibri" w:eastAsia="Times New Roman" w:hAnsi="Calibri" w:cs="Calibri"/>
          <w:color w:val="000000"/>
          <w:sz w:val="24"/>
          <w:szCs w:val="24"/>
          <w:rtl/>
        </w:rPr>
        <w:t>37.</w:t>
      </w:r>
      <w:r w:rsidRPr="000A22FD">
        <w:rPr>
          <w:rFonts w:ascii="Times New Roman" w:eastAsia="Times New Roman" w:hAnsi="Times New Roman" w:cs="Times New Roman"/>
          <w:color w:val="000000"/>
          <w:sz w:val="24"/>
          <w:szCs w:val="24"/>
          <w:rtl/>
        </w:rPr>
        <w:t>         </w:t>
      </w:r>
      <w:r w:rsidRPr="000A22FD">
        <w:rPr>
          <w:rFonts w:ascii="David" w:eastAsia="Times New Roman" w:hAnsi="David" w:cs="David"/>
          <w:color w:val="000000"/>
          <w:sz w:val="24"/>
          <w:szCs w:val="24"/>
          <w:rtl/>
        </w:rPr>
        <w:t>אל מול דעת הרוב ניצבה עמדתם של המשנה לנשיא (כתוארה אז) מ' נאור, השופט (כתוארו אז) א' רובינשטיין והשופטת (כתוארה אז) א' חיות. הללו סברו, בתמצית, כי יש לקבל את עמדת המדינה ולראות כספי תשר כהכנסה</w:t>
      </w:r>
    </w:p>
    <w:p w:rsidR="00EC6217" w:rsidRPr="000A22FD" w:rsidRDefault="00EC6217" w:rsidP="00EC6217">
      <w:pPr>
        <w:spacing w:before="120" w:line="360" w:lineRule="atLeast"/>
        <w:ind w:right="425"/>
        <w:jc w:val="both"/>
        <w:rPr>
          <w:rFonts w:ascii="Times New Roman" w:eastAsia="Times New Roman" w:hAnsi="Times New Roman" w:cs="Times New Roman"/>
          <w:color w:val="000000"/>
          <w:sz w:val="24"/>
          <w:szCs w:val="24"/>
          <w:rtl/>
        </w:rPr>
      </w:pPr>
      <w:r w:rsidRPr="000A22FD">
        <w:rPr>
          <w:rFonts w:ascii="Arial" w:eastAsia="Times New Roman" w:hAnsi="Arial" w:cs="Arial"/>
          <w:color w:val="008080"/>
          <w:sz w:val="24"/>
          <w:szCs w:val="24"/>
          <w:rtl/>
        </w:rPr>
        <w:t>--- סוף עמוד  28 ---</w:t>
      </w:r>
    </w:p>
    <w:p w:rsidR="00EC6217" w:rsidRPr="000A22FD" w:rsidRDefault="00EC6217" w:rsidP="00EC6217">
      <w:pPr>
        <w:spacing w:before="120" w:line="360" w:lineRule="atLeast"/>
        <w:ind w:right="425"/>
        <w:jc w:val="both"/>
        <w:rPr>
          <w:rFonts w:ascii="Times New Roman" w:eastAsia="Times New Roman" w:hAnsi="Times New Roman" w:cs="Times New Roman"/>
          <w:color w:val="000000"/>
          <w:sz w:val="24"/>
          <w:szCs w:val="24"/>
          <w:rtl/>
        </w:rPr>
      </w:pPr>
      <w:r w:rsidRPr="000A22FD">
        <w:rPr>
          <w:rFonts w:ascii="David" w:eastAsia="Times New Roman" w:hAnsi="David" w:cs="David"/>
          <w:color w:val="000000"/>
          <w:sz w:val="24"/>
          <w:szCs w:val="24"/>
          <w:rtl/>
        </w:rPr>
        <w:t>של בית העסק. הדברים הובאו, בעיקרם, מפי השופטת נאור, ולפיהם, אף שהסוגיה מתאימה בכללה להסדרה חקיקתית ואף שהדרך למסקנה האמורה מצריכה סטייה מהלכה קודמת, "</w:t>
      </w:r>
      <w:r w:rsidRPr="000A22FD">
        <w:rPr>
          <w:rFonts w:ascii="David" w:eastAsia="Times New Roman" w:hAnsi="David" w:cs="David"/>
          <w:b/>
          <w:bCs/>
          <w:color w:val="000000"/>
          <w:sz w:val="24"/>
          <w:szCs w:val="24"/>
          <w:rtl/>
        </w:rPr>
        <w:t>יש לקבוע כי ההכנסה מתשרים בענף המסעדנות היא תקבול של המסעדה</w:t>
      </w:r>
      <w:r w:rsidRPr="000A22FD">
        <w:rPr>
          <w:rFonts w:ascii="David" w:eastAsia="Times New Roman" w:hAnsi="David" w:cs="David"/>
          <w:color w:val="000000"/>
          <w:sz w:val="24"/>
          <w:szCs w:val="24"/>
          <w:rtl/>
        </w:rPr>
        <w:t xml:space="preserve">" ולא של </w:t>
      </w:r>
      <w:proofErr w:type="spellStart"/>
      <w:r w:rsidRPr="000A22FD">
        <w:rPr>
          <w:rFonts w:ascii="David" w:eastAsia="Times New Roman" w:hAnsi="David" w:cs="David"/>
          <w:color w:val="000000"/>
          <w:sz w:val="24"/>
          <w:szCs w:val="24"/>
          <w:rtl/>
        </w:rPr>
        <w:t>המלצרים,ו"</w:t>
      </w:r>
      <w:r w:rsidRPr="000A22FD">
        <w:rPr>
          <w:rFonts w:ascii="David" w:eastAsia="Times New Roman" w:hAnsi="David" w:cs="David"/>
          <w:b/>
          <w:bCs/>
          <w:color w:val="000000"/>
          <w:sz w:val="24"/>
          <w:szCs w:val="24"/>
          <w:rtl/>
        </w:rPr>
        <w:t>ככל</w:t>
      </w:r>
      <w:proofErr w:type="spellEnd"/>
      <w:r w:rsidRPr="000A22FD">
        <w:rPr>
          <w:rFonts w:ascii="David" w:eastAsia="Times New Roman" w:hAnsi="David" w:cs="David"/>
          <w:b/>
          <w:bCs/>
          <w:color w:val="000000"/>
          <w:sz w:val="24"/>
          <w:szCs w:val="24"/>
          <w:rtl/>
        </w:rPr>
        <w:t xml:space="preserve"> שמקבלים המלצרים תגמול כלשהו עבור ההכנסה מתשרים, אזי מדובר בהכנסת עבודה מאת המעביד</w:t>
      </w:r>
      <w:r w:rsidRPr="000A22FD">
        <w:rPr>
          <w:rFonts w:ascii="David" w:eastAsia="Times New Roman" w:hAnsi="David" w:cs="David"/>
          <w:color w:val="000000"/>
          <w:sz w:val="24"/>
          <w:szCs w:val="24"/>
          <w:rtl/>
        </w:rPr>
        <w:t>" (בסעיף 12 לחוות הדעת). השופטת נאור השתיתה עמדתה על שני נדבכים: "פנימי" ו"חיצוני". במסגרת הנדבך ה"פנימי" פרשה את מאפייני מוסד התשר במסעדות בישראל – "</w:t>
      </w:r>
      <w:r w:rsidRPr="000A22FD">
        <w:rPr>
          <w:rFonts w:ascii="David" w:eastAsia="Times New Roman" w:hAnsi="David" w:cs="David"/>
          <w:b/>
          <w:bCs/>
          <w:color w:val="000000"/>
          <w:sz w:val="24"/>
          <w:szCs w:val="24"/>
          <w:rtl/>
        </w:rPr>
        <w:t>מידת הוולונטאריות שלו, תכליתו, מנגנון חלוקת התשר בין המסעדה למלצר והשפעת התשר על חישוביה העסקיים של המסעדה</w:t>
      </w:r>
      <w:r w:rsidRPr="000A22FD">
        <w:rPr>
          <w:rFonts w:ascii="David" w:eastAsia="Times New Roman" w:hAnsi="David" w:cs="David"/>
          <w:color w:val="000000"/>
          <w:sz w:val="24"/>
          <w:szCs w:val="24"/>
          <w:rtl/>
        </w:rPr>
        <w:t>", וקבעה כי אלה מלמדים שיש לסווג את התשר כתקבול של המסעדה (בסעיף 16 לחוות הדעת). הנדבך השני, ה"חיצוני", עוסק בהשלכת סיווג התשר כאמור, "</w:t>
      </w:r>
      <w:r w:rsidRPr="000A22FD">
        <w:rPr>
          <w:rFonts w:ascii="David" w:eastAsia="Times New Roman" w:hAnsi="David" w:cs="David"/>
          <w:b/>
          <w:bCs/>
          <w:color w:val="000000"/>
          <w:sz w:val="24"/>
          <w:szCs w:val="24"/>
          <w:rtl/>
        </w:rPr>
        <w:t>על דיני המס, הביטוח הלאומי ויחסי העבודה</w:t>
      </w:r>
      <w:r w:rsidRPr="000A22FD">
        <w:rPr>
          <w:rFonts w:ascii="David" w:eastAsia="Times New Roman" w:hAnsi="David" w:cs="David"/>
          <w:color w:val="000000"/>
          <w:sz w:val="24"/>
          <w:szCs w:val="24"/>
          <w:rtl/>
        </w:rPr>
        <w:t>", ואף הוא תומך בסיווג זה (</w:t>
      </w:r>
      <w:r w:rsidRPr="000A22FD">
        <w:rPr>
          <w:rFonts w:ascii="David" w:eastAsia="Times New Roman" w:hAnsi="David" w:cs="David"/>
          <w:b/>
          <w:bCs/>
          <w:color w:val="000000"/>
          <w:sz w:val="24"/>
          <w:szCs w:val="24"/>
          <w:rtl/>
        </w:rPr>
        <w:t>שם</w:t>
      </w:r>
      <w:r w:rsidRPr="000A22FD">
        <w:rPr>
          <w:rFonts w:ascii="David" w:eastAsia="Times New Roman" w:hAnsi="David" w:cs="David"/>
          <w:color w:val="000000"/>
          <w:sz w:val="24"/>
          <w:szCs w:val="24"/>
          <w:rtl/>
        </w:rPr>
        <w:t>). השופטת נאור הדגישה כי דבריה נוגעים אך ורק ל"</w:t>
      </w:r>
      <w:r w:rsidRPr="000A22FD">
        <w:rPr>
          <w:rFonts w:ascii="David" w:eastAsia="Times New Roman" w:hAnsi="David" w:cs="David"/>
          <w:b/>
          <w:bCs/>
          <w:color w:val="000000"/>
          <w:sz w:val="24"/>
          <w:szCs w:val="24"/>
          <w:rtl/>
        </w:rPr>
        <w:t>תשר שמוסיף הלקוח כראות עיניו לאחר תשלום חשבון החובה</w:t>
      </w:r>
      <w:r w:rsidRPr="000A22FD">
        <w:rPr>
          <w:rFonts w:ascii="David" w:eastAsia="Times New Roman" w:hAnsi="David" w:cs="David"/>
          <w:color w:val="000000"/>
          <w:sz w:val="24"/>
          <w:szCs w:val="24"/>
          <w:rtl/>
        </w:rPr>
        <w:t>" ולא לתשר המהווה חלק בלתי נפרד מהחשבון המוגש לסועד, שאז ברי כי הוא מהווה הכנסה של המסעדה ומחויב ברישום.</w:t>
      </w:r>
    </w:p>
    <w:p w:rsidR="00EC6217" w:rsidRPr="000A22FD" w:rsidRDefault="00EC6217" w:rsidP="00EC6217">
      <w:pPr>
        <w:spacing w:before="120" w:line="360" w:lineRule="atLeast"/>
        <w:ind w:left="567" w:right="425"/>
        <w:jc w:val="both"/>
        <w:rPr>
          <w:rFonts w:ascii="Times New Roman" w:eastAsia="Times New Roman" w:hAnsi="Times New Roman" w:cs="Times New Roman"/>
          <w:color w:val="000000"/>
          <w:sz w:val="24"/>
          <w:szCs w:val="24"/>
          <w:rtl/>
        </w:rPr>
      </w:pPr>
      <w:r w:rsidRPr="000A22FD">
        <w:rPr>
          <w:rFonts w:ascii="David" w:eastAsia="Times New Roman" w:hAnsi="David" w:cs="David"/>
          <w:color w:val="000000"/>
          <w:sz w:val="24"/>
          <w:szCs w:val="24"/>
          <w:rtl/>
        </w:rPr>
        <w:t>ואלה הם עיקרי הדברים, בכל הנוגע ל"נדבך הפנימי":</w:t>
      </w:r>
    </w:p>
    <w:p w:rsidR="00EC6217" w:rsidRPr="000A22FD" w:rsidRDefault="00EC6217" w:rsidP="00EC6217">
      <w:pPr>
        <w:spacing w:before="120" w:line="360" w:lineRule="atLeast"/>
        <w:ind w:left="850" w:right="425" w:hanging="283"/>
        <w:jc w:val="both"/>
        <w:rPr>
          <w:rFonts w:ascii="Times New Roman" w:eastAsia="Times New Roman" w:hAnsi="Times New Roman" w:cs="Times New Roman"/>
          <w:color w:val="000000"/>
          <w:sz w:val="24"/>
          <w:szCs w:val="24"/>
          <w:rtl/>
        </w:rPr>
      </w:pPr>
      <w:r w:rsidRPr="000A22FD">
        <w:rPr>
          <w:rFonts w:ascii="Symbol" w:eastAsia="Times New Roman" w:hAnsi="Symbol" w:cs="Times New Roman"/>
          <w:color w:val="000000"/>
          <w:sz w:val="24"/>
          <w:szCs w:val="24"/>
        </w:rPr>
        <w:t></w:t>
      </w:r>
      <w:r w:rsidRPr="000A22FD">
        <w:rPr>
          <w:rFonts w:ascii="Times New Roman" w:eastAsia="Times New Roman" w:hAnsi="Times New Roman" w:cs="Times New Roman"/>
          <w:color w:val="000000"/>
          <w:sz w:val="24"/>
          <w:szCs w:val="24"/>
          <w:rtl/>
        </w:rPr>
        <w:t> </w:t>
      </w:r>
      <w:r w:rsidRPr="000A22FD">
        <w:rPr>
          <w:rFonts w:ascii="David" w:eastAsia="Times New Roman" w:hAnsi="David" w:cs="David"/>
          <w:color w:val="000000"/>
          <w:sz w:val="24"/>
          <w:szCs w:val="24"/>
          <w:rtl/>
        </w:rPr>
        <w:t>"מבחן הוולונטריות": מבחן זה נקבע בפרשת </w:t>
      </w:r>
      <w:r w:rsidRPr="000A22FD">
        <w:rPr>
          <w:rFonts w:ascii="David" w:eastAsia="Times New Roman" w:hAnsi="David" w:cs="David"/>
          <w:b/>
          <w:bCs/>
          <w:color w:val="000000"/>
          <w:sz w:val="24"/>
          <w:szCs w:val="24"/>
          <w:rtl/>
        </w:rPr>
        <w:t xml:space="preserve">ספארי </w:t>
      </w:r>
      <w:proofErr w:type="spellStart"/>
      <w:r w:rsidRPr="000A22FD">
        <w:rPr>
          <w:rFonts w:ascii="David" w:eastAsia="Times New Roman" w:hAnsi="David" w:cs="David"/>
          <w:b/>
          <w:bCs/>
          <w:color w:val="000000"/>
          <w:sz w:val="24"/>
          <w:szCs w:val="24"/>
          <w:rtl/>
        </w:rPr>
        <w:t>הולדינגס</w:t>
      </w:r>
      <w:proofErr w:type="spellEnd"/>
      <w:r w:rsidRPr="000A22FD">
        <w:rPr>
          <w:rFonts w:ascii="David" w:eastAsia="Times New Roman" w:hAnsi="David" w:cs="David"/>
          <w:color w:val="000000"/>
          <w:sz w:val="24"/>
          <w:szCs w:val="24"/>
          <w:rtl/>
        </w:rPr>
        <w:t>, בהתבסס על כך שבעלי הדין שם לא היו חלוקים ביניהם על ההנחה שתשר ישיר מהווה הכנסה של המלצר וכן על כך שבית המשפט סבר שהנוהג אז היה לראות הכנסה מתשר כהכנסה של המלצרים. בפסיקה מאוחרת יותר – פרשות </w:t>
      </w:r>
      <w:proofErr w:type="spellStart"/>
      <w:r w:rsidRPr="000A22FD">
        <w:rPr>
          <w:rFonts w:ascii="David" w:eastAsia="Times New Roman" w:hAnsi="David" w:cs="David"/>
          <w:b/>
          <w:bCs/>
          <w:color w:val="000000"/>
          <w:sz w:val="24"/>
          <w:szCs w:val="24"/>
          <w:rtl/>
        </w:rPr>
        <w:t>אמיתי</w:t>
      </w:r>
      <w:proofErr w:type="spellEnd"/>
      <w:r w:rsidRPr="000A22FD">
        <w:rPr>
          <w:rFonts w:ascii="David" w:eastAsia="Times New Roman" w:hAnsi="David" w:cs="David"/>
          <w:color w:val="000000"/>
          <w:sz w:val="24"/>
          <w:szCs w:val="24"/>
          <w:rtl/>
        </w:rPr>
        <w:t> ו</w:t>
      </w:r>
      <w:r w:rsidRPr="000A22FD">
        <w:rPr>
          <w:rFonts w:ascii="David" w:eastAsia="Times New Roman" w:hAnsi="David" w:cs="David"/>
          <w:b/>
          <w:bCs/>
          <w:color w:val="000000"/>
          <w:sz w:val="24"/>
          <w:szCs w:val="24"/>
          <w:rtl/>
        </w:rPr>
        <w:t>ליברמן</w:t>
      </w:r>
      <w:r w:rsidRPr="000A22FD">
        <w:rPr>
          <w:rFonts w:ascii="David" w:eastAsia="Times New Roman" w:hAnsi="David" w:cs="David"/>
          <w:color w:val="000000"/>
          <w:sz w:val="24"/>
          <w:szCs w:val="24"/>
          <w:rtl/>
        </w:rPr>
        <w:t> – שוב לא הרהרו אחר הנחה זו, ולמעשה, אט-אט היא הפכה להלכה מחייבת. השופטת נאור, לעומת זאת, סברה כי "</w:t>
      </w:r>
      <w:r w:rsidRPr="000A22FD">
        <w:rPr>
          <w:rFonts w:ascii="David" w:eastAsia="Times New Roman" w:hAnsi="David" w:cs="David"/>
          <w:b/>
          <w:bCs/>
          <w:color w:val="000000"/>
          <w:sz w:val="24"/>
          <w:szCs w:val="24"/>
          <w:rtl/>
        </w:rPr>
        <w:t xml:space="preserve">בענף המסעדנות, אותם תשרים שכונו בעבר 'וולונטאריים', אינם על פי מהותם </w:t>
      </w:r>
      <w:proofErr w:type="spellStart"/>
      <w:r w:rsidRPr="000A22FD">
        <w:rPr>
          <w:rFonts w:ascii="David" w:eastAsia="Times New Roman" w:hAnsi="David" w:cs="David"/>
          <w:b/>
          <w:bCs/>
          <w:color w:val="000000"/>
          <w:sz w:val="24"/>
          <w:szCs w:val="24"/>
          <w:rtl/>
        </w:rPr>
        <w:t>האמיתית</w:t>
      </w:r>
      <w:proofErr w:type="spellEnd"/>
      <w:r w:rsidRPr="000A22FD">
        <w:rPr>
          <w:rFonts w:ascii="David" w:eastAsia="Times New Roman" w:hAnsi="David" w:cs="David"/>
          <w:b/>
          <w:bCs/>
          <w:color w:val="000000"/>
          <w:sz w:val="24"/>
          <w:szCs w:val="24"/>
          <w:rtl/>
        </w:rPr>
        <w:t xml:space="preserve"> וולונטאריים</w:t>
      </w:r>
      <w:r w:rsidRPr="000A22FD">
        <w:rPr>
          <w:rFonts w:ascii="David" w:eastAsia="Times New Roman" w:hAnsi="David" w:cs="David"/>
          <w:color w:val="000000"/>
          <w:sz w:val="24"/>
          <w:szCs w:val="24"/>
          <w:rtl/>
        </w:rPr>
        <w:t>" (בסעיף 21 לחוות הדעת), אלא הם בגדר "</w:t>
      </w:r>
      <w:r w:rsidRPr="000A22FD">
        <w:rPr>
          <w:rFonts w:ascii="David" w:eastAsia="Times New Roman" w:hAnsi="David" w:cs="David"/>
          <w:b/>
          <w:bCs/>
          <w:color w:val="000000"/>
          <w:sz w:val="24"/>
          <w:szCs w:val="24"/>
          <w:rtl/>
        </w:rPr>
        <w:t>נוהג מקובל ורווח</w:t>
      </w:r>
      <w:r w:rsidRPr="000A22FD">
        <w:rPr>
          <w:rFonts w:ascii="David" w:eastAsia="Times New Roman" w:hAnsi="David" w:cs="David"/>
          <w:color w:val="000000"/>
          <w:sz w:val="24"/>
          <w:szCs w:val="24"/>
          <w:rtl/>
        </w:rPr>
        <w:t>" ו"</w:t>
      </w:r>
      <w:r w:rsidRPr="000A22FD">
        <w:rPr>
          <w:rFonts w:ascii="David" w:eastAsia="Times New Roman" w:hAnsi="David" w:cs="David"/>
          <w:b/>
          <w:bCs/>
          <w:color w:val="000000"/>
          <w:sz w:val="24"/>
          <w:szCs w:val="24"/>
          <w:rtl/>
        </w:rPr>
        <w:t>מושרש, המהווה חלק מהנורמות לפיהן פועלים הלקוחות, בעלי המסעדות והמלצרים</w:t>
      </w:r>
      <w:r w:rsidRPr="000A22FD">
        <w:rPr>
          <w:rFonts w:ascii="David" w:eastAsia="Times New Roman" w:hAnsi="David" w:cs="David"/>
          <w:color w:val="000000"/>
          <w:sz w:val="24"/>
          <w:szCs w:val="24"/>
          <w:rtl/>
        </w:rPr>
        <w:t>". השופטת נאור ציינה כי דווקא עמדת איגוד המסעדות, שלפיה שינוי היחס המשפטי לתשר יחולל שינוי כלכלי וחברתי משמעותי ביותר, "</w:t>
      </w:r>
      <w:r w:rsidRPr="000A22FD">
        <w:rPr>
          <w:rFonts w:ascii="David" w:eastAsia="Times New Roman" w:hAnsi="David" w:cs="David"/>
          <w:b/>
          <w:bCs/>
          <w:color w:val="000000"/>
          <w:sz w:val="24"/>
          <w:szCs w:val="24"/>
          <w:rtl/>
        </w:rPr>
        <w:t xml:space="preserve">מעידה כנראה על כך שראיית התשר כעניין וולונטארי אינה משקפת את המציאות </w:t>
      </w:r>
      <w:proofErr w:type="spellStart"/>
      <w:r w:rsidRPr="000A22FD">
        <w:rPr>
          <w:rFonts w:ascii="David" w:eastAsia="Times New Roman" w:hAnsi="David" w:cs="David"/>
          <w:b/>
          <w:bCs/>
          <w:color w:val="000000"/>
          <w:sz w:val="24"/>
          <w:szCs w:val="24"/>
          <w:rtl/>
        </w:rPr>
        <w:t>לאשורה</w:t>
      </w:r>
      <w:proofErr w:type="spellEnd"/>
      <w:r w:rsidRPr="000A22FD">
        <w:rPr>
          <w:rFonts w:ascii="David" w:eastAsia="Times New Roman" w:hAnsi="David" w:cs="David"/>
          <w:color w:val="000000"/>
          <w:sz w:val="24"/>
          <w:szCs w:val="24"/>
          <w:rtl/>
        </w:rPr>
        <w:t>" (</w:t>
      </w:r>
      <w:r w:rsidRPr="000A22FD">
        <w:rPr>
          <w:rFonts w:ascii="David" w:eastAsia="Times New Roman" w:hAnsi="David" w:cs="David"/>
          <w:b/>
          <w:bCs/>
          <w:color w:val="000000"/>
          <w:sz w:val="24"/>
          <w:szCs w:val="24"/>
          <w:rtl/>
        </w:rPr>
        <w:t>שם</w:t>
      </w:r>
      <w:r w:rsidRPr="000A22FD">
        <w:rPr>
          <w:rFonts w:ascii="David" w:eastAsia="Times New Roman" w:hAnsi="David" w:cs="David"/>
          <w:color w:val="000000"/>
          <w:sz w:val="24"/>
          <w:szCs w:val="24"/>
          <w:rtl/>
        </w:rPr>
        <w:t>, בסעיף 22). עוד צוין כי עיקר הוולונטריות בא לידי ביטוי בקביעת שיעור התשר (להבדיל מעצם תשלומו), אך גם זאת במידה מסוימת בלבד, בבחינת</w:t>
      </w:r>
    </w:p>
    <w:p w:rsidR="00EC6217" w:rsidRPr="000A22FD" w:rsidRDefault="00EC6217" w:rsidP="00EC6217">
      <w:pPr>
        <w:spacing w:before="120" w:line="360" w:lineRule="atLeast"/>
        <w:ind w:right="425"/>
        <w:jc w:val="both"/>
        <w:rPr>
          <w:rFonts w:ascii="Times New Roman" w:eastAsia="Times New Roman" w:hAnsi="Times New Roman" w:cs="Times New Roman"/>
          <w:color w:val="000000"/>
          <w:sz w:val="24"/>
          <w:szCs w:val="24"/>
          <w:rtl/>
        </w:rPr>
      </w:pPr>
      <w:r w:rsidRPr="000A22FD">
        <w:rPr>
          <w:rFonts w:ascii="Arial" w:eastAsia="Times New Roman" w:hAnsi="Arial" w:cs="Arial"/>
          <w:color w:val="008080"/>
          <w:sz w:val="24"/>
          <w:szCs w:val="24"/>
          <w:rtl/>
        </w:rPr>
        <w:t>--- סוף עמוד  29 ---</w:t>
      </w:r>
    </w:p>
    <w:p w:rsidR="00EC6217" w:rsidRPr="000A22FD" w:rsidRDefault="00EC6217" w:rsidP="00EC6217">
      <w:pPr>
        <w:spacing w:before="120" w:line="360" w:lineRule="atLeast"/>
        <w:ind w:right="425"/>
        <w:jc w:val="both"/>
        <w:rPr>
          <w:rFonts w:ascii="Times New Roman" w:eastAsia="Times New Roman" w:hAnsi="Times New Roman" w:cs="Times New Roman"/>
          <w:color w:val="000000"/>
          <w:sz w:val="24"/>
          <w:szCs w:val="24"/>
          <w:rtl/>
        </w:rPr>
      </w:pPr>
      <w:r w:rsidRPr="000A22FD">
        <w:rPr>
          <w:rFonts w:ascii="David" w:eastAsia="Times New Roman" w:hAnsi="David" w:cs="David"/>
          <w:color w:val="000000"/>
          <w:sz w:val="24"/>
          <w:szCs w:val="24"/>
          <w:rtl/>
        </w:rPr>
        <w:lastRenderedPageBreak/>
        <w:t>"</w:t>
      </w:r>
      <w:r w:rsidRPr="000A22FD">
        <w:rPr>
          <w:rFonts w:ascii="David" w:eastAsia="Times New Roman" w:hAnsi="David" w:cs="David"/>
          <w:b/>
          <w:bCs/>
          <w:color w:val="000000"/>
          <w:sz w:val="24"/>
          <w:szCs w:val="24"/>
          <w:rtl/>
        </w:rPr>
        <w:t>וולונטאריות חלשה' ולא יותר מכך</w:t>
      </w:r>
      <w:r w:rsidRPr="000A22FD">
        <w:rPr>
          <w:rFonts w:ascii="David" w:eastAsia="Times New Roman" w:hAnsi="David" w:cs="David"/>
          <w:color w:val="000000"/>
          <w:sz w:val="24"/>
          <w:szCs w:val="24"/>
          <w:rtl/>
        </w:rPr>
        <w:t>" (</w:t>
      </w:r>
      <w:r w:rsidRPr="000A22FD">
        <w:rPr>
          <w:rFonts w:ascii="David" w:eastAsia="Times New Roman" w:hAnsi="David" w:cs="David"/>
          <w:b/>
          <w:bCs/>
          <w:color w:val="000000"/>
          <w:sz w:val="24"/>
          <w:szCs w:val="24"/>
          <w:rtl/>
        </w:rPr>
        <w:t>שם</w:t>
      </w:r>
      <w:r w:rsidRPr="000A22FD">
        <w:rPr>
          <w:rFonts w:ascii="David" w:eastAsia="Times New Roman" w:hAnsi="David" w:cs="David"/>
          <w:color w:val="000000"/>
          <w:sz w:val="24"/>
          <w:szCs w:val="24"/>
          <w:rtl/>
        </w:rPr>
        <w:t>, בסעיף 23). כן הוזכרו, מתוך המאמר </w:t>
      </w:r>
      <w:r w:rsidRPr="000A22FD">
        <w:rPr>
          <w:rFonts w:ascii="David" w:eastAsia="Times New Roman" w:hAnsi="David" w:cs="David"/>
          <w:b/>
          <w:bCs/>
          <w:color w:val="000000"/>
          <w:sz w:val="24"/>
          <w:szCs w:val="24"/>
          <w:rtl/>
        </w:rPr>
        <w:t>טיפים</w:t>
      </w:r>
      <w:r w:rsidRPr="000A22FD">
        <w:rPr>
          <w:rFonts w:ascii="David" w:eastAsia="Times New Roman" w:hAnsi="David" w:cs="David"/>
          <w:color w:val="000000"/>
          <w:sz w:val="24"/>
          <w:szCs w:val="24"/>
          <w:rtl/>
        </w:rPr>
        <w:t xml:space="preserve">, תחושת המחויבות החברתית שבמתן התשר והסנקציה החברתית כלפי מפרי מחויבות זו. השופטת נאור, שלא כנשיא </w:t>
      </w:r>
      <w:proofErr w:type="spellStart"/>
      <w:r w:rsidRPr="000A22FD">
        <w:rPr>
          <w:rFonts w:ascii="David" w:eastAsia="Times New Roman" w:hAnsi="David" w:cs="David"/>
          <w:color w:val="000000"/>
          <w:sz w:val="24"/>
          <w:szCs w:val="24"/>
          <w:rtl/>
        </w:rPr>
        <w:t>גרוניס</w:t>
      </w:r>
      <w:proofErr w:type="spellEnd"/>
      <w:r w:rsidRPr="000A22FD">
        <w:rPr>
          <w:rFonts w:ascii="David" w:eastAsia="Times New Roman" w:hAnsi="David" w:cs="David"/>
          <w:color w:val="000000"/>
          <w:sz w:val="24"/>
          <w:szCs w:val="24"/>
          <w:rtl/>
        </w:rPr>
        <w:t>, סברה שניתן לשנות מ"מבחן הוולונטריות" שנקבע בפסיקה קודמת, שכן "</w:t>
      </w:r>
      <w:r w:rsidRPr="000A22FD">
        <w:rPr>
          <w:rFonts w:ascii="David" w:eastAsia="Times New Roman" w:hAnsi="David" w:cs="David"/>
          <w:b/>
          <w:bCs/>
          <w:color w:val="000000"/>
          <w:sz w:val="24"/>
          <w:szCs w:val="24"/>
          <w:rtl/>
        </w:rPr>
        <w:t>הפה שאסר הוא הפה שהתיר, וניתן, בזהירות המתבקשת, לסטות בהרכב מורחב מפסיקה קודמת</w:t>
      </w:r>
      <w:r w:rsidRPr="000A22FD">
        <w:rPr>
          <w:rFonts w:ascii="David" w:eastAsia="Times New Roman" w:hAnsi="David" w:cs="David"/>
          <w:color w:val="000000"/>
          <w:sz w:val="24"/>
          <w:szCs w:val="24"/>
          <w:rtl/>
        </w:rPr>
        <w:t>" ו"</w:t>
      </w:r>
      <w:r w:rsidRPr="000A22FD">
        <w:rPr>
          <w:rFonts w:ascii="David" w:eastAsia="Times New Roman" w:hAnsi="David" w:cs="David"/>
          <w:b/>
          <w:bCs/>
          <w:color w:val="000000"/>
          <w:sz w:val="24"/>
          <w:szCs w:val="24"/>
          <w:rtl/>
        </w:rPr>
        <w:t>המקרה שלפנינו מצדיק שינוי של ההלכה</w:t>
      </w:r>
      <w:r w:rsidRPr="000A22FD">
        <w:rPr>
          <w:rFonts w:ascii="David" w:eastAsia="Times New Roman" w:hAnsi="David" w:cs="David"/>
          <w:color w:val="000000"/>
          <w:sz w:val="24"/>
          <w:szCs w:val="24"/>
          <w:rtl/>
        </w:rPr>
        <w:t>" (</w:t>
      </w:r>
      <w:r w:rsidRPr="000A22FD">
        <w:rPr>
          <w:rFonts w:ascii="David" w:eastAsia="Times New Roman" w:hAnsi="David" w:cs="David"/>
          <w:b/>
          <w:bCs/>
          <w:color w:val="000000"/>
          <w:sz w:val="24"/>
          <w:szCs w:val="24"/>
          <w:rtl/>
        </w:rPr>
        <w:t>שם</w:t>
      </w:r>
      <w:r w:rsidRPr="000A22FD">
        <w:rPr>
          <w:rFonts w:ascii="David" w:eastAsia="Times New Roman" w:hAnsi="David" w:cs="David"/>
          <w:color w:val="000000"/>
          <w:sz w:val="24"/>
          <w:szCs w:val="24"/>
          <w:rtl/>
        </w:rPr>
        <w:t>, בסעיף 22).</w:t>
      </w:r>
    </w:p>
    <w:p w:rsidR="00EC6217" w:rsidRPr="000A22FD" w:rsidRDefault="00EC6217" w:rsidP="00EC6217">
      <w:pPr>
        <w:spacing w:before="120" w:line="360" w:lineRule="atLeast"/>
        <w:ind w:left="850" w:right="425" w:hanging="283"/>
        <w:jc w:val="both"/>
        <w:rPr>
          <w:rFonts w:ascii="Times New Roman" w:eastAsia="Times New Roman" w:hAnsi="Times New Roman" w:cs="Times New Roman"/>
          <w:color w:val="000000"/>
          <w:sz w:val="24"/>
          <w:szCs w:val="24"/>
          <w:rtl/>
        </w:rPr>
      </w:pPr>
      <w:r w:rsidRPr="000A22FD">
        <w:rPr>
          <w:rFonts w:ascii="Symbol" w:eastAsia="Times New Roman" w:hAnsi="Symbol" w:cs="Times New Roman"/>
          <w:color w:val="000000"/>
          <w:sz w:val="24"/>
          <w:szCs w:val="24"/>
        </w:rPr>
        <w:t></w:t>
      </w:r>
      <w:r w:rsidRPr="000A22FD">
        <w:rPr>
          <w:rFonts w:ascii="Times New Roman" w:eastAsia="Times New Roman" w:hAnsi="Times New Roman" w:cs="Times New Roman"/>
          <w:color w:val="000000"/>
          <w:sz w:val="24"/>
          <w:szCs w:val="24"/>
          <w:rtl/>
        </w:rPr>
        <w:t> </w:t>
      </w:r>
      <w:r w:rsidRPr="000A22FD">
        <w:rPr>
          <w:rFonts w:ascii="David" w:eastAsia="Times New Roman" w:hAnsi="David" w:cs="David"/>
          <w:color w:val="000000"/>
          <w:sz w:val="24"/>
          <w:szCs w:val="24"/>
          <w:rtl/>
        </w:rPr>
        <w:t>תכלית התשר: בניגוד לדברי השופט ריבלין בעניין </w:t>
      </w:r>
      <w:r w:rsidRPr="000A22FD">
        <w:rPr>
          <w:rFonts w:ascii="David" w:eastAsia="Times New Roman" w:hAnsi="David" w:cs="David"/>
          <w:b/>
          <w:bCs/>
          <w:color w:val="000000"/>
          <w:sz w:val="24"/>
          <w:szCs w:val="24"/>
          <w:rtl/>
        </w:rPr>
        <w:t>ליברמן</w:t>
      </w:r>
      <w:r w:rsidRPr="000A22FD">
        <w:rPr>
          <w:rFonts w:ascii="David" w:eastAsia="Times New Roman" w:hAnsi="David" w:cs="David"/>
          <w:color w:val="000000"/>
          <w:sz w:val="24"/>
          <w:szCs w:val="24"/>
          <w:rtl/>
        </w:rPr>
        <w:t>, שלפיהם התשר ניתן בגין שירות ה"</w:t>
      </w:r>
      <w:r w:rsidRPr="000A22FD">
        <w:rPr>
          <w:rFonts w:ascii="David" w:eastAsia="Times New Roman" w:hAnsi="David" w:cs="David"/>
          <w:b/>
          <w:bCs/>
          <w:color w:val="000000"/>
          <w:sz w:val="24"/>
          <w:szCs w:val="24"/>
          <w:rtl/>
        </w:rPr>
        <w:t>ראוי לתמורה מיוחדת</w:t>
      </w:r>
      <w:r w:rsidRPr="000A22FD">
        <w:rPr>
          <w:rFonts w:ascii="David" w:eastAsia="Times New Roman" w:hAnsi="David" w:cs="David"/>
          <w:color w:val="000000"/>
          <w:sz w:val="24"/>
          <w:szCs w:val="24"/>
          <w:rtl/>
        </w:rPr>
        <w:t>", מטענות הצדדים עולה בבירור כי אין זה המצב כיום. התשר נגזר לא אחת מ"</w:t>
      </w:r>
      <w:r w:rsidRPr="000A22FD">
        <w:rPr>
          <w:rFonts w:ascii="David" w:eastAsia="Times New Roman" w:hAnsi="David" w:cs="David"/>
          <w:b/>
          <w:bCs/>
          <w:color w:val="000000"/>
          <w:sz w:val="24"/>
          <w:szCs w:val="24"/>
          <w:rtl/>
        </w:rPr>
        <w:t>שרשרת השירות במסעדה... המלצר איננו פועל במסעדה כאדם עצמאי שנקלע למקום, ואם העניק ללקוח שירות יוצא דופן – מקצועיות השירות שהעניק שלובה במקצועיותה של המסעדה. השירות שהוא נותן ללקוחות המסעדה הוא הוא עבודתו במסעדה, וכל תשלום של הלקוח עבור 'השירות' הוא תשלום עבור 'עבודת המלצר'</w:t>
      </w:r>
      <w:r w:rsidRPr="000A22FD">
        <w:rPr>
          <w:rFonts w:ascii="David" w:eastAsia="Times New Roman" w:hAnsi="David" w:cs="David"/>
          <w:color w:val="000000"/>
          <w:sz w:val="24"/>
          <w:szCs w:val="24"/>
          <w:rtl/>
        </w:rPr>
        <w:t>" (</w:t>
      </w:r>
      <w:r w:rsidRPr="000A22FD">
        <w:rPr>
          <w:rFonts w:ascii="David" w:eastAsia="Times New Roman" w:hAnsi="David" w:cs="David"/>
          <w:b/>
          <w:bCs/>
          <w:color w:val="000000"/>
          <w:sz w:val="24"/>
          <w:szCs w:val="24"/>
          <w:rtl/>
        </w:rPr>
        <w:t>שם</w:t>
      </w:r>
      <w:r w:rsidRPr="000A22FD">
        <w:rPr>
          <w:rFonts w:ascii="David" w:eastAsia="Times New Roman" w:hAnsi="David" w:cs="David"/>
          <w:color w:val="000000"/>
          <w:sz w:val="24"/>
          <w:szCs w:val="24"/>
          <w:rtl/>
        </w:rPr>
        <w:t>, בסעיף 24).</w:t>
      </w:r>
    </w:p>
    <w:p w:rsidR="00EC6217" w:rsidRPr="000A22FD" w:rsidRDefault="00EC6217" w:rsidP="00EC6217">
      <w:pPr>
        <w:spacing w:before="120" w:line="360" w:lineRule="atLeast"/>
        <w:ind w:left="850" w:right="425" w:hanging="283"/>
        <w:jc w:val="both"/>
        <w:rPr>
          <w:rFonts w:ascii="Times New Roman" w:eastAsia="Times New Roman" w:hAnsi="Times New Roman" w:cs="Times New Roman"/>
          <w:color w:val="000000"/>
          <w:sz w:val="24"/>
          <w:szCs w:val="24"/>
          <w:rtl/>
        </w:rPr>
      </w:pPr>
      <w:r w:rsidRPr="000A22FD">
        <w:rPr>
          <w:rFonts w:ascii="Symbol" w:eastAsia="Times New Roman" w:hAnsi="Symbol" w:cs="Times New Roman"/>
          <w:color w:val="000000"/>
          <w:sz w:val="24"/>
          <w:szCs w:val="24"/>
        </w:rPr>
        <w:t></w:t>
      </w:r>
      <w:r w:rsidRPr="000A22FD">
        <w:rPr>
          <w:rFonts w:ascii="Times New Roman" w:eastAsia="Times New Roman" w:hAnsi="Times New Roman" w:cs="Times New Roman"/>
          <w:color w:val="000000"/>
          <w:sz w:val="24"/>
          <w:szCs w:val="24"/>
          <w:rtl/>
        </w:rPr>
        <w:t> </w:t>
      </w:r>
      <w:r w:rsidRPr="000A22FD">
        <w:rPr>
          <w:rFonts w:ascii="David" w:eastAsia="Times New Roman" w:hAnsi="David" w:cs="David"/>
          <w:color w:val="000000"/>
          <w:sz w:val="24"/>
          <w:szCs w:val="24"/>
          <w:rtl/>
        </w:rPr>
        <w:t>מנגנון חלוקת התשר: תשלום התשר נקבע במנגנון פנימי שבין המלצר והמסעדה, והוא אינו ידוע ללקוח. קיימים מנגנונים שונים, שהמשותף לכולם הוא ש"</w:t>
      </w:r>
      <w:r w:rsidRPr="000A22FD">
        <w:rPr>
          <w:rFonts w:ascii="David" w:eastAsia="Times New Roman" w:hAnsi="David" w:cs="David"/>
          <w:b/>
          <w:bCs/>
          <w:color w:val="000000"/>
          <w:sz w:val="24"/>
          <w:szCs w:val="24"/>
          <w:rtl/>
        </w:rPr>
        <w:t>לבעל המסעדה השפעה ניכרת, אם לא בלעדית</w:t>
      </w:r>
      <w:r w:rsidRPr="000A22FD">
        <w:rPr>
          <w:rFonts w:ascii="David" w:eastAsia="Times New Roman" w:hAnsi="David" w:cs="David"/>
          <w:color w:val="000000"/>
          <w:sz w:val="24"/>
          <w:szCs w:val="24"/>
          <w:rtl/>
        </w:rPr>
        <w:t>" על קביעתם. מאחר שהלקוח אינו מודע למנגנון הקיים במסעדה שבה הוא סועד, אין זה סביר לומר שהוא מניח תמיד שהתשר יגיע לידי המלצר, בנוסף על שכר המשולם לו על ידי המעסיק. "</w:t>
      </w:r>
      <w:r w:rsidRPr="000A22FD">
        <w:rPr>
          <w:rFonts w:ascii="David" w:eastAsia="Times New Roman" w:hAnsi="David" w:cs="David"/>
          <w:b/>
          <w:bCs/>
          <w:color w:val="000000"/>
          <w:sz w:val="24"/>
          <w:szCs w:val="24"/>
          <w:rtl/>
        </w:rPr>
        <w:t xml:space="preserve">ההנחה כי התשר מהווה מעין עסקה בין הלקוח והמלצר, נפרדת מהעסקה של הלקוח עם המסעדה, איננה משקפת את המצב </w:t>
      </w:r>
      <w:proofErr w:type="spellStart"/>
      <w:r w:rsidRPr="000A22FD">
        <w:rPr>
          <w:rFonts w:ascii="David" w:eastAsia="Times New Roman" w:hAnsi="David" w:cs="David"/>
          <w:b/>
          <w:bCs/>
          <w:color w:val="000000"/>
          <w:sz w:val="24"/>
          <w:szCs w:val="24"/>
          <w:rtl/>
        </w:rPr>
        <w:t>האמיתי</w:t>
      </w:r>
      <w:proofErr w:type="spellEnd"/>
      <w:r w:rsidRPr="000A22FD">
        <w:rPr>
          <w:rFonts w:ascii="David" w:eastAsia="Times New Roman" w:hAnsi="David" w:cs="David"/>
          <w:b/>
          <w:bCs/>
          <w:color w:val="000000"/>
          <w:sz w:val="24"/>
          <w:szCs w:val="24"/>
          <w:rtl/>
        </w:rPr>
        <w:t xml:space="preserve"> לאשורו</w:t>
      </w:r>
      <w:r w:rsidRPr="000A22FD">
        <w:rPr>
          <w:rFonts w:ascii="David" w:eastAsia="Times New Roman" w:hAnsi="David" w:cs="David"/>
          <w:color w:val="000000"/>
          <w:sz w:val="24"/>
          <w:szCs w:val="24"/>
          <w:rtl/>
        </w:rPr>
        <w:t>" (</w:t>
      </w:r>
      <w:r w:rsidRPr="000A22FD">
        <w:rPr>
          <w:rFonts w:ascii="David" w:eastAsia="Times New Roman" w:hAnsi="David" w:cs="David"/>
          <w:b/>
          <w:bCs/>
          <w:color w:val="000000"/>
          <w:sz w:val="24"/>
          <w:szCs w:val="24"/>
          <w:rtl/>
        </w:rPr>
        <w:t>שם</w:t>
      </w:r>
      <w:r w:rsidRPr="000A22FD">
        <w:rPr>
          <w:rFonts w:ascii="David" w:eastAsia="Times New Roman" w:hAnsi="David" w:cs="David"/>
          <w:color w:val="000000"/>
          <w:sz w:val="24"/>
          <w:szCs w:val="24"/>
          <w:rtl/>
        </w:rPr>
        <w:t>, בסעיף 26).</w:t>
      </w:r>
    </w:p>
    <w:p w:rsidR="00EC6217" w:rsidRPr="000A22FD" w:rsidRDefault="00EC6217" w:rsidP="00EC6217">
      <w:pPr>
        <w:spacing w:before="120" w:line="360" w:lineRule="atLeast"/>
        <w:ind w:left="850" w:right="425" w:hanging="283"/>
        <w:jc w:val="both"/>
        <w:rPr>
          <w:rFonts w:ascii="Times New Roman" w:eastAsia="Times New Roman" w:hAnsi="Times New Roman" w:cs="Times New Roman"/>
          <w:color w:val="000000"/>
          <w:sz w:val="24"/>
          <w:szCs w:val="24"/>
          <w:rtl/>
        </w:rPr>
      </w:pPr>
      <w:r w:rsidRPr="000A22FD">
        <w:rPr>
          <w:rFonts w:ascii="Symbol" w:eastAsia="Times New Roman" w:hAnsi="Symbol" w:cs="Times New Roman"/>
          <w:color w:val="000000"/>
          <w:sz w:val="24"/>
          <w:szCs w:val="24"/>
        </w:rPr>
        <w:t></w:t>
      </w:r>
      <w:r w:rsidRPr="000A22FD">
        <w:rPr>
          <w:rFonts w:ascii="Times New Roman" w:eastAsia="Times New Roman" w:hAnsi="Times New Roman" w:cs="Times New Roman"/>
          <w:color w:val="000000"/>
          <w:sz w:val="24"/>
          <w:szCs w:val="24"/>
          <w:rtl/>
        </w:rPr>
        <w:t> </w:t>
      </w:r>
      <w:r w:rsidRPr="000A22FD">
        <w:rPr>
          <w:rFonts w:ascii="David" w:eastAsia="Times New Roman" w:hAnsi="David" w:cs="David"/>
          <w:color w:val="000000"/>
          <w:sz w:val="24"/>
          <w:szCs w:val="24"/>
          <w:rtl/>
        </w:rPr>
        <w:t>התשר כחלק מחישוביה העסקיים של המסעדה: מעמדת איגוד המסעדות עצמו עולה כי גביית התשרים מהווה חלק בלתי נפרד מחישוביה העסקיים של המסעדה. בנוסף, לא סביר ש"</w:t>
      </w:r>
      <w:r w:rsidRPr="000A22FD">
        <w:rPr>
          <w:rFonts w:ascii="David" w:eastAsia="Times New Roman" w:hAnsi="David" w:cs="David"/>
          <w:b/>
          <w:bCs/>
          <w:color w:val="000000"/>
          <w:sz w:val="24"/>
          <w:szCs w:val="24"/>
          <w:rtl/>
        </w:rPr>
        <w:t>גוף עסקי יתעלם מהכנסה קבועה ומחזורית בסך של כ-10-15% מהכנסותיו</w:t>
      </w:r>
      <w:r w:rsidRPr="000A22FD">
        <w:rPr>
          <w:rFonts w:ascii="David" w:eastAsia="Times New Roman" w:hAnsi="David" w:cs="David"/>
          <w:color w:val="000000"/>
          <w:sz w:val="24"/>
          <w:szCs w:val="24"/>
          <w:rtl/>
        </w:rPr>
        <w:t>" (שם, בסעיף 27).</w:t>
      </w:r>
    </w:p>
    <w:p w:rsidR="00EC6217" w:rsidRPr="000A22FD" w:rsidRDefault="00EC6217" w:rsidP="00EC6217">
      <w:pPr>
        <w:spacing w:before="120" w:line="360" w:lineRule="atLeast"/>
        <w:ind w:left="567" w:right="425"/>
        <w:jc w:val="both"/>
        <w:rPr>
          <w:rFonts w:ascii="Times New Roman" w:eastAsia="Times New Roman" w:hAnsi="Times New Roman" w:cs="Times New Roman"/>
          <w:color w:val="000000"/>
          <w:sz w:val="24"/>
          <w:szCs w:val="24"/>
          <w:rtl/>
        </w:rPr>
      </w:pPr>
      <w:r w:rsidRPr="000A22FD">
        <w:rPr>
          <w:rFonts w:ascii="David" w:eastAsia="Times New Roman" w:hAnsi="David" w:cs="David"/>
          <w:color w:val="000000"/>
          <w:sz w:val="24"/>
          <w:szCs w:val="24"/>
          <w:rtl/>
        </w:rPr>
        <w:t>במסגרת "הנדבך החיצוני" פורטו הקשיים המתעוררים כתוצאה מסיווג התשר כהכנסה של המלצר, במישורים שונים: דיני המס, דיני הביטוח הלאומי ויחסי העבודה. ואלה הם עיקרי הדברים:</w:t>
      </w:r>
    </w:p>
    <w:p w:rsidR="00EC6217" w:rsidRPr="000A22FD" w:rsidRDefault="00EC6217" w:rsidP="00EC6217">
      <w:pPr>
        <w:spacing w:before="120" w:line="360" w:lineRule="atLeast"/>
        <w:ind w:left="850" w:right="425" w:hanging="283"/>
        <w:jc w:val="both"/>
        <w:rPr>
          <w:rFonts w:ascii="Times New Roman" w:eastAsia="Times New Roman" w:hAnsi="Times New Roman" w:cs="Times New Roman"/>
          <w:color w:val="000000"/>
          <w:sz w:val="24"/>
          <w:szCs w:val="24"/>
          <w:rtl/>
        </w:rPr>
      </w:pPr>
      <w:r w:rsidRPr="000A22FD">
        <w:rPr>
          <w:rFonts w:ascii="Symbol" w:eastAsia="Times New Roman" w:hAnsi="Symbol" w:cs="Times New Roman"/>
          <w:color w:val="000000"/>
          <w:sz w:val="24"/>
          <w:szCs w:val="24"/>
        </w:rPr>
        <w:t></w:t>
      </w:r>
      <w:r w:rsidRPr="000A22FD">
        <w:rPr>
          <w:rFonts w:ascii="Times New Roman" w:eastAsia="Times New Roman" w:hAnsi="Times New Roman" w:cs="Times New Roman"/>
          <w:color w:val="000000"/>
          <w:sz w:val="24"/>
          <w:szCs w:val="24"/>
          <w:rtl/>
        </w:rPr>
        <w:t> </w:t>
      </w:r>
      <w:r w:rsidRPr="000A22FD">
        <w:rPr>
          <w:rFonts w:ascii="David" w:eastAsia="Times New Roman" w:hAnsi="David" w:cs="David"/>
          <w:color w:val="000000"/>
          <w:sz w:val="24"/>
          <w:szCs w:val="24"/>
          <w:rtl/>
        </w:rPr>
        <w:t>דיני המס: אם הכנסה מתשר אינה של המסעדה, הרי היא הכנסה של המלצר כ"עצמאי" – אפשרות שנדחתה בפסק הדין נשוא הדיון הנוסף,</w:t>
      </w:r>
    </w:p>
    <w:p w:rsidR="00EC6217" w:rsidRPr="000A22FD" w:rsidRDefault="00EC6217" w:rsidP="00EC6217">
      <w:pPr>
        <w:spacing w:before="120" w:line="360" w:lineRule="atLeast"/>
        <w:ind w:right="425"/>
        <w:jc w:val="both"/>
        <w:rPr>
          <w:rFonts w:ascii="Times New Roman" w:eastAsia="Times New Roman" w:hAnsi="Times New Roman" w:cs="Times New Roman"/>
          <w:color w:val="000000"/>
          <w:sz w:val="24"/>
          <w:szCs w:val="24"/>
          <w:rtl/>
        </w:rPr>
      </w:pPr>
      <w:r w:rsidRPr="000A22FD">
        <w:rPr>
          <w:rFonts w:ascii="Arial" w:eastAsia="Times New Roman" w:hAnsi="Arial" w:cs="Arial"/>
          <w:color w:val="008080"/>
          <w:sz w:val="24"/>
          <w:szCs w:val="24"/>
          <w:rtl/>
        </w:rPr>
        <w:t>--- סוף עמוד  30 ---</w:t>
      </w:r>
    </w:p>
    <w:p w:rsidR="00EC6217" w:rsidRPr="000A22FD" w:rsidRDefault="00EC6217" w:rsidP="00EC6217">
      <w:pPr>
        <w:spacing w:before="120" w:line="360" w:lineRule="atLeast"/>
        <w:ind w:right="425"/>
        <w:jc w:val="both"/>
        <w:rPr>
          <w:rFonts w:ascii="Times New Roman" w:eastAsia="Times New Roman" w:hAnsi="Times New Roman" w:cs="Times New Roman"/>
          <w:color w:val="000000"/>
          <w:sz w:val="24"/>
          <w:szCs w:val="24"/>
          <w:rtl/>
        </w:rPr>
      </w:pPr>
      <w:r w:rsidRPr="000A22FD">
        <w:rPr>
          <w:rFonts w:ascii="David" w:eastAsia="Times New Roman" w:hAnsi="David" w:cs="David"/>
          <w:color w:val="000000"/>
          <w:sz w:val="24"/>
          <w:szCs w:val="24"/>
          <w:rtl/>
        </w:rPr>
        <w:t>או הכנסת עבודה של המלצר, שלא מאת מעסיקו. לדעת השופטת נאור, שתי אפשרויות אלה "</w:t>
      </w:r>
      <w:r w:rsidRPr="000A22FD">
        <w:rPr>
          <w:rFonts w:ascii="David" w:eastAsia="Times New Roman" w:hAnsi="David" w:cs="David"/>
          <w:b/>
          <w:bCs/>
          <w:color w:val="000000"/>
          <w:sz w:val="24"/>
          <w:szCs w:val="24"/>
          <w:rtl/>
        </w:rPr>
        <w:t>מעוררות קשיים ניכרים</w:t>
      </w:r>
      <w:r w:rsidRPr="000A22FD">
        <w:rPr>
          <w:rFonts w:ascii="David" w:eastAsia="Times New Roman" w:hAnsi="David" w:cs="David"/>
          <w:color w:val="000000"/>
          <w:sz w:val="24"/>
          <w:szCs w:val="24"/>
          <w:rtl/>
        </w:rPr>
        <w:t>". צוין כי בניגוד לאמור ב</w:t>
      </w:r>
      <w:r w:rsidRPr="000A22FD">
        <w:rPr>
          <w:rFonts w:ascii="David" w:eastAsia="Times New Roman" w:hAnsi="David" w:cs="David"/>
          <w:b/>
          <w:bCs/>
          <w:color w:val="000000"/>
          <w:sz w:val="24"/>
          <w:szCs w:val="24"/>
          <w:rtl/>
        </w:rPr>
        <w:t>בג"ץ כהן</w:t>
      </w:r>
      <w:r w:rsidRPr="000A22FD">
        <w:rPr>
          <w:rFonts w:ascii="David" w:eastAsia="Times New Roman" w:hAnsi="David" w:cs="David"/>
          <w:color w:val="000000"/>
          <w:sz w:val="24"/>
          <w:szCs w:val="24"/>
          <w:rtl/>
        </w:rPr>
        <w:t>, נראה שמלצרים יחויבו בדיווח על הכנסתם מתשר, ובנסיבות אלה, אם יוותר על כנו סיווג התשר כהכנסת עבודה של המלצר, עלולים מלצרים רבים להיות חשופים "</w:t>
      </w:r>
      <w:r w:rsidRPr="000A22FD">
        <w:rPr>
          <w:rFonts w:ascii="David" w:eastAsia="Times New Roman" w:hAnsi="David" w:cs="David"/>
          <w:b/>
          <w:bCs/>
          <w:color w:val="000000"/>
          <w:sz w:val="24"/>
          <w:szCs w:val="24"/>
          <w:rtl/>
        </w:rPr>
        <w:t>להליכים פליליים בגין הפרת חובות הדיווח</w:t>
      </w:r>
      <w:r w:rsidRPr="000A22FD">
        <w:rPr>
          <w:rFonts w:ascii="David" w:eastAsia="Times New Roman" w:hAnsi="David" w:cs="David"/>
          <w:color w:val="000000"/>
          <w:sz w:val="24"/>
          <w:szCs w:val="24"/>
          <w:rtl/>
        </w:rPr>
        <w:t>". השופטת נאור ציינה, מבלי לקבוע מסמרות, כי הכרה בהכנסת עבודה שלא מהמעסיק מעוררת קושי לא מבוטל גם ברמה העיונית, וכי מבחינה מעשית "</w:t>
      </w:r>
      <w:r w:rsidRPr="000A22FD">
        <w:rPr>
          <w:rFonts w:ascii="David" w:eastAsia="Times New Roman" w:hAnsi="David" w:cs="David"/>
          <w:b/>
          <w:bCs/>
          <w:color w:val="000000"/>
          <w:sz w:val="24"/>
          <w:szCs w:val="24"/>
          <w:rtl/>
        </w:rPr>
        <w:t xml:space="preserve">לא משולם מס עבור תשרים במסעדות כלל. </w:t>
      </w:r>
      <w:r w:rsidRPr="000A22FD">
        <w:rPr>
          <w:rFonts w:ascii="David" w:eastAsia="Times New Roman" w:hAnsi="David" w:cs="David"/>
          <w:b/>
          <w:bCs/>
          <w:color w:val="000000"/>
          <w:sz w:val="24"/>
          <w:szCs w:val="24"/>
          <w:rtl/>
        </w:rPr>
        <w:lastRenderedPageBreak/>
        <w:t>זהו 'חור שחור' באכיפת דיני המס, שנוצר בין היתר עקב קשיי הסיווג של הכנסה מתשרים, שאין לו מקום</w:t>
      </w:r>
      <w:r w:rsidRPr="000A22FD">
        <w:rPr>
          <w:rFonts w:ascii="David" w:eastAsia="Times New Roman" w:hAnsi="David" w:cs="David"/>
          <w:color w:val="000000"/>
          <w:sz w:val="24"/>
          <w:szCs w:val="24"/>
          <w:rtl/>
        </w:rPr>
        <w:t>". ממצב זה מרוויחים, על פני הדברים, בעלי המסעדות, המלצרים והלקוחות, אולם "</w:t>
      </w:r>
      <w:r w:rsidRPr="000A22FD">
        <w:rPr>
          <w:rFonts w:ascii="David" w:eastAsia="Times New Roman" w:hAnsi="David" w:cs="David"/>
          <w:b/>
          <w:bCs/>
          <w:color w:val="000000"/>
          <w:sz w:val="24"/>
          <w:szCs w:val="24"/>
          <w:rtl/>
        </w:rPr>
        <w:t>המפסידה העיקרית היא מערכת המס, ולאמיתו של דבר... הציבור כולו</w:t>
      </w:r>
      <w:r w:rsidRPr="000A22FD">
        <w:rPr>
          <w:rFonts w:ascii="David" w:eastAsia="Times New Roman" w:hAnsi="David" w:cs="David"/>
          <w:color w:val="000000"/>
          <w:sz w:val="24"/>
          <w:szCs w:val="24"/>
          <w:rtl/>
        </w:rPr>
        <w:t xml:space="preserve">". מדובר במיליארד ש"ח בשנה לכל הפחות, שאינם </w:t>
      </w:r>
      <w:proofErr w:type="spellStart"/>
      <w:r w:rsidRPr="000A22FD">
        <w:rPr>
          <w:rFonts w:ascii="David" w:eastAsia="Times New Roman" w:hAnsi="David" w:cs="David"/>
          <w:color w:val="000000"/>
          <w:sz w:val="24"/>
          <w:szCs w:val="24"/>
          <w:rtl/>
        </w:rPr>
        <w:t>ממוסים</w:t>
      </w:r>
      <w:proofErr w:type="spellEnd"/>
      <w:r w:rsidRPr="000A22FD">
        <w:rPr>
          <w:rFonts w:ascii="David" w:eastAsia="Times New Roman" w:hAnsi="David" w:cs="David"/>
          <w:color w:val="000000"/>
          <w:sz w:val="24"/>
          <w:szCs w:val="24"/>
          <w:rtl/>
        </w:rPr>
        <w:t>, ו"</w:t>
      </w:r>
      <w:r w:rsidRPr="000A22FD">
        <w:rPr>
          <w:rFonts w:ascii="David" w:eastAsia="Times New Roman" w:hAnsi="David" w:cs="David"/>
          <w:b/>
          <w:bCs/>
          <w:color w:val="000000"/>
          <w:sz w:val="24"/>
          <w:szCs w:val="24"/>
          <w:rtl/>
        </w:rPr>
        <w:t>אין להשלים עם כך</w:t>
      </w:r>
      <w:r w:rsidRPr="000A22FD">
        <w:rPr>
          <w:rFonts w:ascii="David" w:eastAsia="Times New Roman" w:hAnsi="David" w:cs="David"/>
          <w:color w:val="000000"/>
          <w:sz w:val="24"/>
          <w:szCs w:val="24"/>
          <w:rtl/>
        </w:rPr>
        <w:t>".</w:t>
      </w:r>
    </w:p>
    <w:p w:rsidR="00EC6217" w:rsidRPr="000A22FD" w:rsidRDefault="00EC6217" w:rsidP="00EC6217">
      <w:pPr>
        <w:spacing w:before="120" w:line="360" w:lineRule="atLeast"/>
        <w:ind w:left="850" w:right="425"/>
        <w:jc w:val="both"/>
        <w:rPr>
          <w:rFonts w:ascii="Times New Roman" w:eastAsia="Times New Roman" w:hAnsi="Times New Roman" w:cs="Times New Roman"/>
          <w:color w:val="000000"/>
          <w:sz w:val="24"/>
          <w:szCs w:val="24"/>
          <w:rtl/>
        </w:rPr>
      </w:pPr>
      <w:r w:rsidRPr="000A22FD">
        <w:rPr>
          <w:rFonts w:ascii="David" w:eastAsia="Times New Roman" w:hAnsi="David" w:cs="David"/>
          <w:color w:val="000000"/>
          <w:sz w:val="24"/>
          <w:szCs w:val="24"/>
          <w:rtl/>
        </w:rPr>
        <w:t>עוד צוין שגם אם שינוי הסיווג כמוצע בעמדתה יוביל לירידה בהכנסת המלצרים והמסעדות, או לייקור שירותיהן, הרי שהדבר מתבקש מעצם החבות במס. "</w:t>
      </w:r>
      <w:r w:rsidRPr="000A22FD">
        <w:rPr>
          <w:rFonts w:ascii="David" w:eastAsia="Times New Roman" w:hAnsi="David" w:cs="David"/>
          <w:b/>
          <w:bCs/>
          <w:color w:val="000000"/>
          <w:sz w:val="24"/>
          <w:szCs w:val="24"/>
          <w:rtl/>
        </w:rPr>
        <w:t>מחירו של שירות צריך לגלם את חובות המס המוטלות עליו. מקובלת עליי עמדת היועץ המשפטי לממשלה, שגביית מס בתחום עיסוק שבו לא נגבה בעבר מס מביאה מעצם טיבה להפחתת השכר נטו המשתלם לעובד, ולפגיעת מה בהכנסותיה של המסעדה. זוהי פגיעה לתכלית ראויה ומתבקשת – תשלום מס אמת על ההכנסות מתשרים</w:t>
      </w:r>
      <w:r w:rsidRPr="000A22FD">
        <w:rPr>
          <w:rFonts w:ascii="David" w:eastAsia="Times New Roman" w:hAnsi="David" w:cs="David"/>
          <w:color w:val="000000"/>
          <w:sz w:val="24"/>
          <w:szCs w:val="24"/>
          <w:rtl/>
        </w:rPr>
        <w:t>". ההסתמכות על הלכת </w:t>
      </w:r>
      <w:r w:rsidRPr="000A22FD">
        <w:rPr>
          <w:rFonts w:ascii="David" w:eastAsia="Times New Roman" w:hAnsi="David" w:cs="David"/>
          <w:b/>
          <w:bCs/>
          <w:color w:val="000000"/>
          <w:sz w:val="24"/>
          <w:szCs w:val="24"/>
          <w:rtl/>
        </w:rPr>
        <w:t xml:space="preserve">ספארי </w:t>
      </w:r>
      <w:proofErr w:type="spellStart"/>
      <w:r w:rsidRPr="000A22FD">
        <w:rPr>
          <w:rFonts w:ascii="David" w:eastAsia="Times New Roman" w:hAnsi="David" w:cs="David"/>
          <w:b/>
          <w:bCs/>
          <w:color w:val="000000"/>
          <w:sz w:val="24"/>
          <w:szCs w:val="24"/>
          <w:rtl/>
        </w:rPr>
        <w:t>הולדינגס</w:t>
      </w:r>
      <w:r w:rsidRPr="000A22FD">
        <w:rPr>
          <w:rFonts w:ascii="David" w:eastAsia="Times New Roman" w:hAnsi="David" w:cs="David"/>
          <w:color w:val="000000"/>
          <w:sz w:val="24"/>
          <w:szCs w:val="24"/>
          <w:rtl/>
        </w:rPr>
        <w:t>הנזכרת</w:t>
      </w:r>
      <w:proofErr w:type="spellEnd"/>
      <w:r w:rsidRPr="000A22FD">
        <w:rPr>
          <w:rFonts w:ascii="David" w:eastAsia="Times New Roman" w:hAnsi="David" w:cs="David"/>
          <w:color w:val="000000"/>
          <w:sz w:val="24"/>
          <w:szCs w:val="24"/>
          <w:rtl/>
        </w:rPr>
        <w:t xml:space="preserve"> בעמדת הנשיא </w:t>
      </w:r>
      <w:proofErr w:type="spellStart"/>
      <w:r w:rsidRPr="000A22FD">
        <w:rPr>
          <w:rFonts w:ascii="David" w:eastAsia="Times New Roman" w:hAnsi="David" w:cs="David"/>
          <w:color w:val="000000"/>
          <w:sz w:val="24"/>
          <w:szCs w:val="24"/>
          <w:rtl/>
        </w:rPr>
        <w:t>גרוניס</w:t>
      </w:r>
      <w:proofErr w:type="spellEnd"/>
      <w:r w:rsidRPr="000A22FD">
        <w:rPr>
          <w:rFonts w:ascii="David" w:eastAsia="Times New Roman" w:hAnsi="David" w:cs="David"/>
          <w:color w:val="000000"/>
          <w:sz w:val="24"/>
          <w:szCs w:val="24"/>
          <w:rtl/>
        </w:rPr>
        <w:t>, "</w:t>
      </w:r>
      <w:r w:rsidRPr="000A22FD">
        <w:rPr>
          <w:rFonts w:ascii="David" w:eastAsia="Times New Roman" w:hAnsi="David" w:cs="David"/>
          <w:b/>
          <w:bCs/>
          <w:color w:val="000000"/>
          <w:sz w:val="24"/>
          <w:szCs w:val="24"/>
          <w:rtl/>
        </w:rPr>
        <w:t>ככל שהיא נוגעת לבעלי המסעדות ולמלצרים, אינה אלא הנאה מתמשכת ורחבת-היקף מהעלמת מס</w:t>
      </w:r>
      <w:r w:rsidRPr="000A22FD">
        <w:rPr>
          <w:rFonts w:ascii="David" w:eastAsia="Times New Roman" w:hAnsi="David" w:cs="David"/>
          <w:color w:val="000000"/>
          <w:sz w:val="24"/>
          <w:szCs w:val="24"/>
          <w:rtl/>
        </w:rPr>
        <w:t>" ואין כל מקום להבחין בין מלצרים לעובדים אחרים.</w:t>
      </w:r>
    </w:p>
    <w:p w:rsidR="00EC6217" w:rsidRPr="000A22FD" w:rsidRDefault="00EC6217" w:rsidP="00EC6217">
      <w:pPr>
        <w:spacing w:before="120" w:line="360" w:lineRule="atLeast"/>
        <w:ind w:left="850" w:right="425"/>
        <w:jc w:val="both"/>
        <w:rPr>
          <w:rFonts w:ascii="Times New Roman" w:eastAsia="Times New Roman" w:hAnsi="Times New Roman" w:cs="Times New Roman"/>
          <w:color w:val="000000"/>
          <w:sz w:val="24"/>
          <w:szCs w:val="24"/>
          <w:rtl/>
        </w:rPr>
      </w:pPr>
      <w:r w:rsidRPr="000A22FD">
        <w:rPr>
          <w:rFonts w:ascii="David" w:eastAsia="Times New Roman" w:hAnsi="David" w:cs="David"/>
          <w:color w:val="000000"/>
          <w:sz w:val="24"/>
          <w:szCs w:val="24"/>
          <w:rtl/>
        </w:rPr>
        <w:t>הפתרון לקשיים הללו, במישור דיני המס, הוא סיווג ההכנסה מתשר כתקבול של המסעדה, סיווג שייצור "</w:t>
      </w:r>
      <w:r w:rsidRPr="000A22FD">
        <w:rPr>
          <w:rFonts w:ascii="David" w:eastAsia="Times New Roman" w:hAnsi="David" w:cs="David"/>
          <w:b/>
          <w:bCs/>
          <w:color w:val="000000"/>
          <w:sz w:val="24"/>
          <w:szCs w:val="24"/>
          <w:rtl/>
        </w:rPr>
        <w:t>ודאות ובהירות בדיני המס</w:t>
      </w:r>
      <w:r w:rsidRPr="000A22FD">
        <w:rPr>
          <w:rFonts w:ascii="David" w:eastAsia="Times New Roman" w:hAnsi="David" w:cs="David"/>
          <w:color w:val="000000"/>
          <w:sz w:val="24"/>
          <w:szCs w:val="24"/>
          <w:rtl/>
        </w:rPr>
        <w:t>" (</w:t>
      </w:r>
      <w:r w:rsidRPr="000A22FD">
        <w:rPr>
          <w:rFonts w:ascii="David" w:eastAsia="Times New Roman" w:hAnsi="David" w:cs="David"/>
          <w:b/>
          <w:bCs/>
          <w:color w:val="000000"/>
          <w:sz w:val="24"/>
          <w:szCs w:val="24"/>
          <w:rtl/>
        </w:rPr>
        <w:t>שם</w:t>
      </w:r>
      <w:r w:rsidRPr="000A22FD">
        <w:rPr>
          <w:rFonts w:ascii="David" w:eastAsia="Times New Roman" w:hAnsi="David" w:cs="David"/>
          <w:color w:val="000000"/>
          <w:sz w:val="24"/>
          <w:szCs w:val="24"/>
          <w:rtl/>
        </w:rPr>
        <w:t>, בסעיף 33), ועל כן יש להעדיפו (</w:t>
      </w:r>
      <w:r w:rsidRPr="000A22FD">
        <w:rPr>
          <w:rFonts w:ascii="David" w:eastAsia="Times New Roman" w:hAnsi="David" w:cs="David"/>
          <w:b/>
          <w:bCs/>
          <w:color w:val="000000"/>
          <w:sz w:val="24"/>
          <w:szCs w:val="24"/>
          <w:rtl/>
        </w:rPr>
        <w:t>שם</w:t>
      </w:r>
      <w:r w:rsidRPr="000A22FD">
        <w:rPr>
          <w:rFonts w:ascii="David" w:eastAsia="Times New Roman" w:hAnsi="David" w:cs="David"/>
          <w:color w:val="000000"/>
          <w:sz w:val="24"/>
          <w:szCs w:val="24"/>
          <w:rtl/>
        </w:rPr>
        <w:t>, בסעיף 37).</w:t>
      </w:r>
    </w:p>
    <w:p w:rsidR="00EC6217" w:rsidRPr="000A22FD" w:rsidRDefault="00EC6217" w:rsidP="00EC6217">
      <w:pPr>
        <w:spacing w:before="120" w:line="360" w:lineRule="atLeast"/>
        <w:ind w:left="850" w:right="425" w:hanging="283"/>
        <w:jc w:val="both"/>
        <w:rPr>
          <w:rFonts w:ascii="Times New Roman" w:eastAsia="Times New Roman" w:hAnsi="Times New Roman" w:cs="Times New Roman"/>
          <w:color w:val="000000"/>
          <w:sz w:val="24"/>
          <w:szCs w:val="24"/>
          <w:rtl/>
        </w:rPr>
      </w:pPr>
      <w:r w:rsidRPr="000A22FD">
        <w:rPr>
          <w:rFonts w:ascii="Symbol" w:eastAsia="Times New Roman" w:hAnsi="Symbol" w:cs="Times New Roman"/>
          <w:b/>
          <w:bCs/>
          <w:color w:val="000000"/>
          <w:sz w:val="24"/>
          <w:szCs w:val="24"/>
        </w:rPr>
        <w:t></w:t>
      </w:r>
      <w:r w:rsidRPr="000A22FD">
        <w:rPr>
          <w:rFonts w:ascii="Times New Roman" w:eastAsia="Times New Roman" w:hAnsi="Times New Roman" w:cs="Times New Roman"/>
          <w:b/>
          <w:bCs/>
          <w:color w:val="000000"/>
          <w:sz w:val="24"/>
          <w:szCs w:val="24"/>
          <w:rtl/>
        </w:rPr>
        <w:t> </w:t>
      </w:r>
      <w:r w:rsidRPr="000A22FD">
        <w:rPr>
          <w:rFonts w:ascii="David" w:eastAsia="Times New Roman" w:hAnsi="David" w:cs="David"/>
          <w:color w:val="000000"/>
          <w:sz w:val="24"/>
          <w:szCs w:val="24"/>
          <w:rtl/>
        </w:rPr>
        <w:t>דיני הביטוח הלאומי: אם יסווג תשר כהכנסה של המסעדה ובהתאם – כהכנסה של המלצר ממעסיקו, המסעדה תחויב (גם) בגינו בתשלום דמי ביטוח לאומי. הותרת הסיווג ב</w:t>
      </w:r>
      <w:r w:rsidRPr="000A22FD">
        <w:rPr>
          <w:rFonts w:ascii="David" w:eastAsia="Times New Roman" w:hAnsi="David" w:cs="David"/>
          <w:b/>
          <w:bCs/>
          <w:color w:val="000000"/>
          <w:sz w:val="24"/>
          <w:szCs w:val="24"/>
          <w:rtl/>
        </w:rPr>
        <w:t>בג"ץ כהן</w:t>
      </w:r>
      <w:r w:rsidRPr="000A22FD">
        <w:rPr>
          <w:rFonts w:ascii="David" w:eastAsia="Times New Roman" w:hAnsi="David" w:cs="David"/>
          <w:color w:val="000000"/>
          <w:sz w:val="24"/>
          <w:szCs w:val="24"/>
          <w:rtl/>
        </w:rPr>
        <w:t> על כנו עלול להוביל לדיונים רבים בשאלת שיעור השכר המדויק, להטלת נטל מורכב על המבוטחים להוכיח שיעור זה, ולהטלת נטל כבד המוסד בבירור תביעות מבוטחים. אולם העיקר הוא בזה – על פי הנפסק ב</w:t>
      </w:r>
      <w:r w:rsidRPr="000A22FD">
        <w:rPr>
          <w:rFonts w:ascii="David" w:eastAsia="Times New Roman" w:hAnsi="David" w:cs="David"/>
          <w:b/>
          <w:bCs/>
          <w:color w:val="000000"/>
          <w:sz w:val="24"/>
          <w:szCs w:val="24"/>
          <w:rtl/>
        </w:rPr>
        <w:t>בג"ץ כהן</w:t>
      </w:r>
      <w:r w:rsidRPr="000A22FD">
        <w:rPr>
          <w:rFonts w:ascii="David" w:eastAsia="Times New Roman" w:hAnsi="David" w:cs="David"/>
          <w:color w:val="000000"/>
          <w:sz w:val="24"/>
          <w:szCs w:val="24"/>
          <w:rtl/>
        </w:rPr>
        <w:t>, "</w:t>
      </w:r>
      <w:r w:rsidRPr="000A22FD">
        <w:rPr>
          <w:rFonts w:ascii="David" w:eastAsia="Times New Roman" w:hAnsi="David" w:cs="David"/>
          <w:b/>
          <w:bCs/>
          <w:color w:val="000000"/>
          <w:sz w:val="24"/>
          <w:szCs w:val="24"/>
          <w:rtl/>
        </w:rPr>
        <w:t>המוסד חייב</w:t>
      </w:r>
    </w:p>
    <w:p w:rsidR="00EC6217" w:rsidRPr="000A22FD" w:rsidRDefault="00EC6217" w:rsidP="00EC6217">
      <w:pPr>
        <w:spacing w:before="120" w:line="360" w:lineRule="atLeast"/>
        <w:ind w:right="425"/>
        <w:jc w:val="both"/>
        <w:rPr>
          <w:rFonts w:ascii="Times New Roman" w:eastAsia="Times New Roman" w:hAnsi="Times New Roman" w:cs="Times New Roman"/>
          <w:color w:val="000000"/>
          <w:sz w:val="24"/>
          <w:szCs w:val="24"/>
          <w:rtl/>
        </w:rPr>
      </w:pPr>
      <w:r w:rsidRPr="000A22FD">
        <w:rPr>
          <w:rFonts w:ascii="Arial" w:eastAsia="Times New Roman" w:hAnsi="Arial" w:cs="Arial"/>
          <w:color w:val="008080"/>
          <w:sz w:val="24"/>
          <w:szCs w:val="24"/>
          <w:rtl/>
        </w:rPr>
        <w:t>--- סוף עמוד  31 ---</w:t>
      </w:r>
    </w:p>
    <w:p w:rsidR="00EC6217" w:rsidRPr="000A22FD" w:rsidRDefault="00EC6217" w:rsidP="00EC6217">
      <w:pPr>
        <w:spacing w:before="120" w:line="360" w:lineRule="atLeast"/>
        <w:ind w:right="425"/>
        <w:jc w:val="both"/>
        <w:rPr>
          <w:rFonts w:ascii="Times New Roman" w:eastAsia="Times New Roman" w:hAnsi="Times New Roman" w:cs="Times New Roman"/>
          <w:color w:val="000000"/>
          <w:sz w:val="24"/>
          <w:szCs w:val="24"/>
          <w:rtl/>
        </w:rPr>
      </w:pPr>
      <w:r w:rsidRPr="000A22FD">
        <w:rPr>
          <w:rFonts w:ascii="David" w:eastAsia="Times New Roman" w:hAnsi="David" w:cs="David"/>
          <w:b/>
          <w:bCs/>
          <w:color w:val="000000"/>
          <w:sz w:val="24"/>
          <w:szCs w:val="24"/>
          <w:rtl/>
        </w:rPr>
        <w:t>בתשלום גמלאות של מבוטחים גם עבור הכנסות שלא שולמו בגינן דמי ביטוח</w:t>
      </w:r>
      <w:r w:rsidRPr="000A22FD">
        <w:rPr>
          <w:rFonts w:ascii="David" w:eastAsia="Times New Roman" w:hAnsi="David" w:cs="David"/>
          <w:color w:val="000000"/>
          <w:sz w:val="24"/>
          <w:szCs w:val="24"/>
          <w:rtl/>
        </w:rPr>
        <w:t xml:space="preserve">", במצב דברים זה, אם חובת תשלום דמי הביטוח </w:t>
      </w:r>
      <w:proofErr w:type="spellStart"/>
      <w:r w:rsidRPr="000A22FD">
        <w:rPr>
          <w:rFonts w:ascii="David" w:eastAsia="Times New Roman" w:hAnsi="David" w:cs="David"/>
          <w:color w:val="000000"/>
          <w:sz w:val="24"/>
          <w:szCs w:val="24"/>
          <w:rtl/>
        </w:rPr>
        <w:t>היתה</w:t>
      </w:r>
      <w:proofErr w:type="spellEnd"/>
      <w:r w:rsidRPr="000A22FD">
        <w:rPr>
          <w:rFonts w:ascii="David" w:eastAsia="Times New Roman" w:hAnsi="David" w:cs="David"/>
          <w:color w:val="000000"/>
          <w:sz w:val="24"/>
          <w:szCs w:val="24"/>
          <w:rtl/>
        </w:rPr>
        <w:t xml:space="preserve"> על המעסיק, הרי שזכות המלצר לא תיפגע והמוסד יהיה רשאי לחזור על המעסיק בתביעת שיפוי, לפי </w:t>
      </w:r>
      <w:hyperlink r:id="rId160" w:history="1">
        <w:r w:rsidRPr="000A22FD">
          <w:rPr>
            <w:rFonts w:ascii="Times New Roman" w:eastAsia="Times New Roman" w:hAnsi="Times New Roman" w:cs="Times New Roman"/>
            <w:color w:val="800080"/>
            <w:sz w:val="24"/>
            <w:szCs w:val="24"/>
            <w:u w:val="single"/>
            <w:rtl/>
          </w:rPr>
          <w:t>סעיף 369</w:t>
        </w:r>
      </w:hyperlink>
      <w:r w:rsidRPr="000A22FD">
        <w:rPr>
          <w:rFonts w:ascii="David" w:eastAsia="Times New Roman" w:hAnsi="David" w:cs="David"/>
          <w:color w:val="000000"/>
          <w:sz w:val="24"/>
          <w:szCs w:val="24"/>
          <w:rtl/>
        </w:rPr>
        <w:t> ל</w:t>
      </w:r>
      <w:hyperlink r:id="rId161" w:history="1">
        <w:r w:rsidRPr="000A22FD">
          <w:rPr>
            <w:rFonts w:ascii="Times New Roman" w:eastAsia="Times New Roman" w:hAnsi="Times New Roman" w:cs="Times New Roman"/>
            <w:color w:val="800080"/>
            <w:sz w:val="24"/>
            <w:szCs w:val="24"/>
            <w:u w:val="single"/>
            <w:rtl/>
          </w:rPr>
          <w:t>חוק הביטוח הלאומי</w:t>
        </w:r>
      </w:hyperlink>
      <w:r w:rsidRPr="000A22FD">
        <w:rPr>
          <w:rFonts w:ascii="David" w:eastAsia="Times New Roman" w:hAnsi="David" w:cs="David"/>
          <w:color w:val="000000"/>
          <w:sz w:val="24"/>
          <w:szCs w:val="24"/>
          <w:rtl/>
        </w:rPr>
        <w:t xml:space="preserve">. אולם אם חובת תשלום דמי הביטוח </w:t>
      </w:r>
      <w:proofErr w:type="spellStart"/>
      <w:r w:rsidRPr="000A22FD">
        <w:rPr>
          <w:rFonts w:ascii="David" w:eastAsia="Times New Roman" w:hAnsi="David" w:cs="David"/>
          <w:color w:val="000000"/>
          <w:sz w:val="24"/>
          <w:szCs w:val="24"/>
          <w:rtl/>
        </w:rPr>
        <w:t>היתה</w:t>
      </w:r>
      <w:proofErr w:type="spellEnd"/>
      <w:r w:rsidRPr="000A22FD">
        <w:rPr>
          <w:rFonts w:ascii="David" w:eastAsia="Times New Roman" w:hAnsi="David" w:cs="David"/>
          <w:color w:val="000000"/>
          <w:sz w:val="24"/>
          <w:szCs w:val="24"/>
          <w:rtl/>
        </w:rPr>
        <w:t xml:space="preserve"> על המלצר, על פי רוב, "</w:t>
      </w:r>
      <w:r w:rsidRPr="000A22FD">
        <w:rPr>
          <w:rFonts w:ascii="David" w:eastAsia="Times New Roman" w:hAnsi="David" w:cs="David"/>
          <w:b/>
          <w:bCs/>
          <w:color w:val="000000"/>
          <w:sz w:val="24"/>
          <w:szCs w:val="24"/>
          <w:rtl/>
        </w:rPr>
        <w:t>קיימת אפשרות של ממש כי [גמלתו] תישלל עקב אי-תשלום דמי הביטוח</w:t>
      </w:r>
      <w:r w:rsidRPr="000A22FD">
        <w:rPr>
          <w:rFonts w:ascii="David" w:eastAsia="Times New Roman" w:hAnsi="David" w:cs="David"/>
          <w:color w:val="000000"/>
          <w:sz w:val="24"/>
          <w:szCs w:val="24"/>
          <w:rtl/>
        </w:rPr>
        <w:t xml:space="preserve">". השופטת נאור ציינה כי אמנם הנשיא </w:t>
      </w:r>
      <w:proofErr w:type="spellStart"/>
      <w:r w:rsidRPr="000A22FD">
        <w:rPr>
          <w:rFonts w:ascii="David" w:eastAsia="Times New Roman" w:hAnsi="David" w:cs="David"/>
          <w:color w:val="000000"/>
          <w:sz w:val="24"/>
          <w:szCs w:val="24"/>
          <w:rtl/>
        </w:rPr>
        <w:t>גרוניס</w:t>
      </w:r>
      <w:proofErr w:type="spellEnd"/>
      <w:r w:rsidRPr="000A22FD">
        <w:rPr>
          <w:rFonts w:ascii="David" w:eastAsia="Times New Roman" w:hAnsi="David" w:cs="David"/>
          <w:color w:val="000000"/>
          <w:sz w:val="24"/>
          <w:szCs w:val="24"/>
          <w:rtl/>
        </w:rPr>
        <w:t xml:space="preserve"> הותיר עניינים אלה </w:t>
      </w:r>
      <w:proofErr w:type="spellStart"/>
      <w:r w:rsidRPr="000A22FD">
        <w:rPr>
          <w:rFonts w:ascii="David" w:eastAsia="Times New Roman" w:hAnsi="David" w:cs="David"/>
          <w:color w:val="000000"/>
          <w:sz w:val="24"/>
          <w:szCs w:val="24"/>
          <w:rtl/>
        </w:rPr>
        <w:t>בצריך</w:t>
      </w:r>
      <w:proofErr w:type="spellEnd"/>
      <w:r w:rsidRPr="000A22FD">
        <w:rPr>
          <w:rFonts w:ascii="David" w:eastAsia="Times New Roman" w:hAnsi="David" w:cs="David"/>
          <w:color w:val="000000"/>
          <w:sz w:val="24"/>
          <w:szCs w:val="24"/>
          <w:rtl/>
        </w:rPr>
        <w:t xml:space="preserve"> עיון, אלא שקביעותיו "</w:t>
      </w:r>
      <w:r w:rsidRPr="000A22FD">
        <w:rPr>
          <w:rFonts w:ascii="David" w:eastAsia="Times New Roman" w:hAnsi="David" w:cs="David"/>
          <w:b/>
          <w:bCs/>
          <w:color w:val="000000"/>
          <w:sz w:val="24"/>
          <w:szCs w:val="24"/>
          <w:rtl/>
        </w:rPr>
        <w:t>מביאות בהכרח למצב בעייתי עתידי, בו המוסד יהא חייב בתשלום קצבאות למבוטחים בגין הכנסות שלא שולמו כנגדן דמי ביטוח</w:t>
      </w:r>
      <w:r w:rsidRPr="000A22FD">
        <w:rPr>
          <w:rFonts w:ascii="David" w:eastAsia="Times New Roman" w:hAnsi="David" w:cs="David"/>
          <w:color w:val="000000"/>
          <w:sz w:val="24"/>
          <w:szCs w:val="24"/>
          <w:rtl/>
        </w:rPr>
        <w:t>".</w:t>
      </w:r>
    </w:p>
    <w:p w:rsidR="00EC6217" w:rsidRPr="000A22FD" w:rsidRDefault="00EC6217" w:rsidP="00EC6217">
      <w:pPr>
        <w:spacing w:before="120" w:line="360" w:lineRule="atLeast"/>
        <w:ind w:left="850" w:right="425" w:hanging="283"/>
        <w:jc w:val="both"/>
        <w:rPr>
          <w:rFonts w:ascii="Times New Roman" w:eastAsia="Times New Roman" w:hAnsi="Times New Roman" w:cs="Times New Roman"/>
          <w:color w:val="000000"/>
          <w:sz w:val="24"/>
          <w:szCs w:val="24"/>
          <w:rtl/>
        </w:rPr>
      </w:pPr>
      <w:r w:rsidRPr="000A22FD">
        <w:rPr>
          <w:rFonts w:ascii="Symbol" w:eastAsia="Times New Roman" w:hAnsi="Symbol" w:cs="Times New Roman"/>
          <w:color w:val="000000"/>
          <w:sz w:val="24"/>
          <w:szCs w:val="24"/>
        </w:rPr>
        <w:t></w:t>
      </w:r>
      <w:r w:rsidRPr="000A22FD">
        <w:rPr>
          <w:rFonts w:ascii="Times New Roman" w:eastAsia="Times New Roman" w:hAnsi="Times New Roman" w:cs="Times New Roman"/>
          <w:color w:val="000000"/>
          <w:sz w:val="24"/>
          <w:szCs w:val="24"/>
          <w:rtl/>
        </w:rPr>
        <w:t> </w:t>
      </w:r>
      <w:r w:rsidRPr="000A22FD">
        <w:rPr>
          <w:rFonts w:ascii="David" w:eastAsia="Times New Roman" w:hAnsi="David" w:cs="David"/>
          <w:color w:val="000000"/>
          <w:sz w:val="24"/>
          <w:szCs w:val="24"/>
          <w:rtl/>
        </w:rPr>
        <w:t>יחסי עבודה: אמנם אין זה הכרחי שסיווג התשר לצורך דיני המס יהיה זהה לסיווגו לצורך משפט העבודה. אולם "</w:t>
      </w:r>
      <w:r w:rsidRPr="000A22FD">
        <w:rPr>
          <w:rFonts w:ascii="David" w:eastAsia="Times New Roman" w:hAnsi="David" w:cs="David"/>
          <w:b/>
          <w:bCs/>
          <w:color w:val="000000"/>
          <w:sz w:val="24"/>
          <w:szCs w:val="24"/>
          <w:rtl/>
        </w:rPr>
        <w:t>הגדרה אחידה עשויה לתרום לבהירות המשפטית</w:t>
      </w:r>
      <w:r w:rsidRPr="000A22FD">
        <w:rPr>
          <w:rFonts w:ascii="David" w:eastAsia="Times New Roman" w:hAnsi="David" w:cs="David"/>
          <w:color w:val="000000"/>
          <w:sz w:val="24"/>
          <w:szCs w:val="24"/>
          <w:rtl/>
        </w:rPr>
        <w:t>". צוין כי מקרים רבים שהובילו להתדיינויות משפטיות נבעו מאי בהירות ביחס למעמד התשר ומהשאלה "</w:t>
      </w:r>
      <w:r w:rsidRPr="000A22FD">
        <w:rPr>
          <w:rFonts w:ascii="David" w:eastAsia="Times New Roman" w:hAnsi="David" w:cs="David"/>
          <w:b/>
          <w:bCs/>
          <w:color w:val="000000"/>
          <w:sz w:val="24"/>
          <w:szCs w:val="24"/>
          <w:rtl/>
        </w:rPr>
        <w:t xml:space="preserve">כיצד יש </w:t>
      </w:r>
      <w:proofErr w:type="spellStart"/>
      <w:r w:rsidRPr="000A22FD">
        <w:rPr>
          <w:rFonts w:ascii="David" w:eastAsia="Times New Roman" w:hAnsi="David" w:cs="David"/>
          <w:b/>
          <w:bCs/>
          <w:color w:val="000000"/>
          <w:sz w:val="24"/>
          <w:szCs w:val="24"/>
          <w:rtl/>
        </w:rPr>
        <w:t>לשקללו</w:t>
      </w:r>
      <w:proofErr w:type="spellEnd"/>
      <w:r w:rsidRPr="000A22FD">
        <w:rPr>
          <w:rFonts w:ascii="David" w:eastAsia="Times New Roman" w:hAnsi="David" w:cs="David"/>
          <w:b/>
          <w:bCs/>
          <w:color w:val="000000"/>
          <w:sz w:val="24"/>
          <w:szCs w:val="24"/>
          <w:rtl/>
        </w:rPr>
        <w:t xml:space="preserve"> כאשר נבחנת העמידה של המעסיק בחובותיו למלצר</w:t>
      </w:r>
      <w:r w:rsidRPr="000A22FD">
        <w:rPr>
          <w:rFonts w:ascii="David" w:eastAsia="Times New Roman" w:hAnsi="David" w:cs="David"/>
          <w:color w:val="000000"/>
          <w:sz w:val="24"/>
          <w:szCs w:val="24"/>
          <w:rtl/>
        </w:rPr>
        <w:t>", וכי הבעיות הללו לא מתעוררות אם ייקבע שהכנסה מתשר היא הכנסה של המסעדה, אשר משלמת למלצר את שכרו. סיווג זה "</w:t>
      </w:r>
      <w:r w:rsidRPr="000A22FD">
        <w:rPr>
          <w:rFonts w:ascii="David" w:eastAsia="Times New Roman" w:hAnsi="David" w:cs="David"/>
          <w:b/>
          <w:bCs/>
          <w:color w:val="000000"/>
          <w:sz w:val="24"/>
          <w:szCs w:val="24"/>
          <w:rtl/>
        </w:rPr>
        <w:t xml:space="preserve">מבטיח גם את </w:t>
      </w:r>
      <w:r w:rsidRPr="000A22FD">
        <w:rPr>
          <w:rFonts w:ascii="David" w:eastAsia="Times New Roman" w:hAnsi="David" w:cs="David"/>
          <w:b/>
          <w:bCs/>
          <w:color w:val="000000"/>
          <w:sz w:val="24"/>
          <w:szCs w:val="24"/>
          <w:rtl/>
        </w:rPr>
        <w:lastRenderedPageBreak/>
        <w:t>זכויותיהם הסוציאליות של המלצרים</w:t>
      </w:r>
      <w:r w:rsidRPr="000A22FD">
        <w:rPr>
          <w:rFonts w:ascii="David" w:eastAsia="Times New Roman" w:hAnsi="David" w:cs="David"/>
          <w:color w:val="000000"/>
          <w:sz w:val="24"/>
          <w:szCs w:val="24"/>
          <w:rtl/>
        </w:rPr>
        <w:t>", הן בתחום הביטוח הלאומי והן בהיבט הזכויות הפנסיוניות.</w:t>
      </w:r>
    </w:p>
    <w:p w:rsidR="00EC6217" w:rsidRPr="000A22FD" w:rsidRDefault="00EC6217" w:rsidP="00EC6217">
      <w:pPr>
        <w:spacing w:before="120" w:line="360" w:lineRule="atLeast"/>
        <w:ind w:left="567" w:right="425" w:hanging="567"/>
        <w:jc w:val="both"/>
        <w:rPr>
          <w:rFonts w:ascii="Times New Roman" w:eastAsia="Times New Roman" w:hAnsi="Times New Roman" w:cs="Times New Roman"/>
          <w:color w:val="000000"/>
          <w:sz w:val="24"/>
          <w:szCs w:val="24"/>
          <w:rtl/>
        </w:rPr>
      </w:pPr>
      <w:r w:rsidRPr="000A22FD">
        <w:rPr>
          <w:rFonts w:ascii="Calibri" w:eastAsia="Times New Roman" w:hAnsi="Calibri" w:cs="Calibri"/>
          <w:color w:val="000000"/>
          <w:sz w:val="24"/>
          <w:szCs w:val="24"/>
          <w:rtl/>
        </w:rPr>
        <w:t>38.</w:t>
      </w:r>
      <w:r w:rsidRPr="000A22FD">
        <w:rPr>
          <w:rFonts w:ascii="Times New Roman" w:eastAsia="Times New Roman" w:hAnsi="Times New Roman" w:cs="Times New Roman"/>
          <w:color w:val="000000"/>
          <w:sz w:val="24"/>
          <w:szCs w:val="24"/>
          <w:rtl/>
        </w:rPr>
        <w:t>         </w:t>
      </w:r>
      <w:r w:rsidRPr="000A22FD">
        <w:rPr>
          <w:rFonts w:ascii="David" w:eastAsia="Times New Roman" w:hAnsi="David" w:cs="David"/>
          <w:color w:val="000000"/>
          <w:sz w:val="24"/>
          <w:szCs w:val="24"/>
          <w:rtl/>
        </w:rPr>
        <w:t>השופטת נאור ציינה כי הפרשנות המוצעת על ידה תפתור באופן הרמוני את הקשיים שעורר סיווג התשר בעקבות פרשת </w:t>
      </w:r>
      <w:r w:rsidRPr="000A22FD">
        <w:rPr>
          <w:rFonts w:ascii="David" w:eastAsia="Times New Roman" w:hAnsi="David" w:cs="David"/>
          <w:b/>
          <w:bCs/>
          <w:color w:val="000000"/>
          <w:sz w:val="24"/>
          <w:szCs w:val="24"/>
          <w:rtl/>
        </w:rPr>
        <w:t xml:space="preserve">ספארי </w:t>
      </w:r>
      <w:proofErr w:type="spellStart"/>
      <w:r w:rsidRPr="000A22FD">
        <w:rPr>
          <w:rFonts w:ascii="David" w:eastAsia="Times New Roman" w:hAnsi="David" w:cs="David"/>
          <w:b/>
          <w:bCs/>
          <w:color w:val="000000"/>
          <w:sz w:val="24"/>
          <w:szCs w:val="24"/>
          <w:rtl/>
        </w:rPr>
        <w:t>הולדינגס</w:t>
      </w:r>
      <w:proofErr w:type="spellEnd"/>
      <w:r w:rsidRPr="000A22FD">
        <w:rPr>
          <w:rFonts w:ascii="David" w:eastAsia="Times New Roman" w:hAnsi="David" w:cs="David"/>
          <w:color w:val="000000"/>
          <w:sz w:val="24"/>
          <w:szCs w:val="24"/>
          <w:rtl/>
        </w:rPr>
        <w:t>. וכלשונה: "</w:t>
      </w:r>
      <w:r w:rsidRPr="000A22FD">
        <w:rPr>
          <w:rFonts w:ascii="David" w:eastAsia="Times New Roman" w:hAnsi="David" w:cs="David"/>
          <w:b/>
          <w:bCs/>
          <w:color w:val="000000"/>
          <w:sz w:val="24"/>
          <w:szCs w:val="24"/>
          <w:rtl/>
        </w:rPr>
        <w:t>הוא מבטיח כי הקוביות השונות יסתדרו זו לצד זו ויקבלו קובייה-קובייה את מקומה המתאים</w:t>
      </w:r>
      <w:r w:rsidRPr="000A22FD">
        <w:rPr>
          <w:rFonts w:ascii="David" w:eastAsia="Times New Roman" w:hAnsi="David" w:cs="David"/>
          <w:color w:val="000000"/>
          <w:sz w:val="24"/>
          <w:szCs w:val="24"/>
          <w:rtl/>
        </w:rPr>
        <w:t>" (</w:t>
      </w:r>
      <w:r w:rsidRPr="000A22FD">
        <w:rPr>
          <w:rFonts w:ascii="David" w:eastAsia="Times New Roman" w:hAnsi="David" w:cs="David"/>
          <w:b/>
          <w:bCs/>
          <w:color w:val="000000"/>
          <w:sz w:val="24"/>
          <w:szCs w:val="24"/>
          <w:rtl/>
        </w:rPr>
        <w:t>שם</w:t>
      </w:r>
      <w:r w:rsidRPr="000A22FD">
        <w:rPr>
          <w:rFonts w:ascii="David" w:eastAsia="Times New Roman" w:hAnsi="David" w:cs="David"/>
          <w:color w:val="000000"/>
          <w:sz w:val="24"/>
          <w:szCs w:val="24"/>
          <w:rtl/>
        </w:rPr>
        <w:t>, בסעיף 45). לאור כלל האמור פסקה כי "</w:t>
      </w:r>
      <w:r w:rsidRPr="000A22FD">
        <w:rPr>
          <w:rFonts w:ascii="David" w:eastAsia="Times New Roman" w:hAnsi="David" w:cs="David"/>
          <w:b/>
          <w:bCs/>
          <w:color w:val="000000"/>
          <w:sz w:val="24"/>
          <w:szCs w:val="24"/>
          <w:rtl/>
        </w:rPr>
        <w:t>יש לסווג את התשר בענף המסעדנות כתקבול של בית העסק, וזאת בסטייה מהלכות קודמות</w:t>
      </w:r>
      <w:r w:rsidRPr="000A22FD">
        <w:rPr>
          <w:rFonts w:ascii="David" w:eastAsia="Times New Roman" w:hAnsi="David" w:cs="David"/>
          <w:color w:val="000000"/>
          <w:sz w:val="24"/>
          <w:szCs w:val="24"/>
          <w:rtl/>
        </w:rPr>
        <w:t>", וכי קביעה זו מובילה לתוצאות אלה:</w:t>
      </w:r>
    </w:p>
    <w:p w:rsidR="00EC6217" w:rsidRPr="000A22FD" w:rsidRDefault="00EC6217" w:rsidP="00EC6217">
      <w:pPr>
        <w:spacing w:before="120" w:line="240" w:lineRule="auto"/>
        <w:ind w:left="992" w:right="851"/>
        <w:jc w:val="both"/>
        <w:rPr>
          <w:rFonts w:ascii="Times New Roman" w:eastAsia="Times New Roman" w:hAnsi="Times New Roman" w:cs="Times New Roman"/>
          <w:color w:val="000000"/>
          <w:sz w:val="24"/>
          <w:szCs w:val="24"/>
          <w:rtl/>
        </w:rPr>
      </w:pPr>
      <w:r w:rsidRPr="000A22FD">
        <w:rPr>
          <w:rFonts w:ascii="David" w:eastAsia="Times New Roman" w:hAnsi="David" w:cs="David"/>
          <w:color w:val="000000"/>
          <w:sz w:val="24"/>
          <w:szCs w:val="24"/>
          <w:rtl/>
        </w:rPr>
        <w:t>"</w:t>
      </w:r>
      <w:r w:rsidRPr="000A22FD">
        <w:rPr>
          <w:rFonts w:ascii="David" w:eastAsia="Times New Roman" w:hAnsi="David" w:cs="David"/>
          <w:b/>
          <w:bCs/>
          <w:color w:val="000000"/>
          <w:sz w:val="24"/>
          <w:szCs w:val="24"/>
          <w:rtl/>
        </w:rPr>
        <w:t>בעל המסעדה חייב ברישומה של ההכנסה מתשרים בספריו, ועליו לשלם ממנה מיסים כחוק. המעסיק משלם למלצר את שכרו על פי החוזה ביניהם, ושכר זה יכול לכלול מטבע הדברים גם תגמול עבור התשרים שנאספו בקופת המסעדה. כל תשלום שמגיע למלצר ממעסיקו בהקשר זה הוא הכנסת עבודה מאת המעביד, כהגדרתה בסעיף 2(2) לפקודה.</w:t>
      </w:r>
    </w:p>
    <w:p w:rsidR="00EC6217" w:rsidRPr="000A22FD" w:rsidRDefault="00EC6217" w:rsidP="00EC6217">
      <w:pPr>
        <w:spacing w:before="120" w:line="240" w:lineRule="auto"/>
        <w:ind w:left="992" w:right="851"/>
        <w:jc w:val="both"/>
        <w:rPr>
          <w:rFonts w:ascii="Times New Roman" w:eastAsia="Times New Roman" w:hAnsi="Times New Roman" w:cs="Times New Roman"/>
          <w:color w:val="000000"/>
          <w:sz w:val="24"/>
          <w:szCs w:val="24"/>
          <w:rtl/>
        </w:rPr>
      </w:pPr>
      <w:r w:rsidRPr="000A22FD">
        <w:rPr>
          <w:rFonts w:ascii="David" w:eastAsia="Times New Roman" w:hAnsi="David" w:cs="David"/>
          <w:b/>
          <w:bCs/>
          <w:color w:val="000000"/>
          <w:sz w:val="24"/>
          <w:szCs w:val="24"/>
          <w:rtl/>
        </w:rPr>
        <w:t>באשר לחובות תשלום דמי ביטוח לאומי, חובות אלו חלות על המסעדה ועל המלצר כמו על כל מעסיק ועובד במשק. אם מסיבה כלשהי הם אינם משלמים את דמי הביטוח כסדרם, יהיו לכך השלכות כמפורט לעיל. זאת, אלא אם הדין 'ניתק' בין חובת</w:t>
      </w:r>
    </w:p>
    <w:p w:rsidR="00EC6217" w:rsidRPr="000A22FD" w:rsidRDefault="00EC6217" w:rsidP="00EC6217">
      <w:pPr>
        <w:spacing w:before="120" w:line="240" w:lineRule="auto"/>
        <w:ind w:left="992" w:right="851"/>
        <w:jc w:val="both"/>
        <w:rPr>
          <w:rFonts w:ascii="Times New Roman" w:eastAsia="Times New Roman" w:hAnsi="Times New Roman" w:cs="Times New Roman"/>
          <w:color w:val="000000"/>
          <w:sz w:val="24"/>
          <w:szCs w:val="24"/>
          <w:rtl/>
        </w:rPr>
      </w:pPr>
      <w:r w:rsidRPr="000A22FD">
        <w:rPr>
          <w:rFonts w:ascii="Arial" w:eastAsia="Times New Roman" w:hAnsi="Arial" w:cs="Arial"/>
          <w:color w:val="008080"/>
          <w:sz w:val="24"/>
          <w:szCs w:val="24"/>
          <w:rtl/>
        </w:rPr>
        <w:t>--- סוף עמוד  32 ---</w:t>
      </w:r>
    </w:p>
    <w:p w:rsidR="00EC6217" w:rsidRPr="000A22FD" w:rsidRDefault="00EC6217" w:rsidP="00EC6217">
      <w:pPr>
        <w:spacing w:before="120" w:line="240" w:lineRule="auto"/>
        <w:ind w:left="992" w:right="851"/>
        <w:jc w:val="both"/>
        <w:rPr>
          <w:rFonts w:ascii="Times New Roman" w:eastAsia="Times New Roman" w:hAnsi="Times New Roman" w:cs="Times New Roman"/>
          <w:color w:val="000000"/>
          <w:sz w:val="24"/>
          <w:szCs w:val="24"/>
          <w:rtl/>
        </w:rPr>
      </w:pPr>
      <w:r w:rsidRPr="000A22FD">
        <w:rPr>
          <w:rFonts w:ascii="David" w:eastAsia="Times New Roman" w:hAnsi="David" w:cs="David"/>
          <w:b/>
          <w:bCs/>
          <w:color w:val="000000"/>
          <w:sz w:val="24"/>
          <w:szCs w:val="24"/>
          <w:rtl/>
        </w:rPr>
        <w:t>תשלום דמי הביטוח לבין הזכאות לקצבה – כפי שנקבע ... בעניינם של מתנדבים</w:t>
      </w:r>
      <w:r w:rsidRPr="000A22FD">
        <w:rPr>
          <w:rFonts w:ascii="David" w:eastAsia="Times New Roman" w:hAnsi="David" w:cs="David"/>
          <w:color w:val="000000"/>
          <w:sz w:val="24"/>
          <w:szCs w:val="24"/>
          <w:rtl/>
        </w:rPr>
        <w:t>" (</w:t>
      </w:r>
      <w:r w:rsidRPr="000A22FD">
        <w:rPr>
          <w:rFonts w:ascii="David" w:eastAsia="Times New Roman" w:hAnsi="David" w:cs="David"/>
          <w:b/>
          <w:bCs/>
          <w:color w:val="000000"/>
          <w:sz w:val="24"/>
          <w:szCs w:val="24"/>
          <w:rtl/>
        </w:rPr>
        <w:t>שם</w:t>
      </w:r>
      <w:r w:rsidRPr="000A22FD">
        <w:rPr>
          <w:rFonts w:ascii="David" w:eastAsia="Times New Roman" w:hAnsi="David" w:cs="David"/>
          <w:color w:val="000000"/>
          <w:sz w:val="24"/>
          <w:szCs w:val="24"/>
          <w:rtl/>
        </w:rPr>
        <w:t>, בסעיף 46)</w:t>
      </w:r>
      <w:r w:rsidRPr="000A22FD">
        <w:rPr>
          <w:rFonts w:ascii="David" w:eastAsia="Times New Roman" w:hAnsi="David" w:cs="David"/>
          <w:b/>
          <w:bCs/>
          <w:color w:val="000000"/>
          <w:sz w:val="24"/>
          <w:szCs w:val="24"/>
          <w:rtl/>
        </w:rPr>
        <w:t>.</w:t>
      </w:r>
    </w:p>
    <w:p w:rsidR="00EC6217" w:rsidRPr="000A22FD" w:rsidRDefault="00EC6217" w:rsidP="00EC6217">
      <w:pPr>
        <w:spacing w:before="120" w:line="360" w:lineRule="atLeast"/>
        <w:ind w:left="567" w:right="425" w:hanging="567"/>
        <w:jc w:val="both"/>
        <w:rPr>
          <w:rFonts w:ascii="Times New Roman" w:eastAsia="Times New Roman" w:hAnsi="Times New Roman" w:cs="Times New Roman"/>
          <w:color w:val="000000"/>
          <w:sz w:val="24"/>
          <w:szCs w:val="24"/>
          <w:rtl/>
        </w:rPr>
      </w:pPr>
      <w:r w:rsidRPr="000A22FD">
        <w:rPr>
          <w:rFonts w:ascii="Calibri" w:eastAsia="Times New Roman" w:hAnsi="Calibri" w:cs="Calibri"/>
          <w:color w:val="000000"/>
          <w:sz w:val="24"/>
          <w:szCs w:val="24"/>
          <w:rtl/>
        </w:rPr>
        <w:t>39.</w:t>
      </w:r>
      <w:r w:rsidRPr="000A22FD">
        <w:rPr>
          <w:rFonts w:ascii="Times New Roman" w:eastAsia="Times New Roman" w:hAnsi="Times New Roman" w:cs="Times New Roman"/>
          <w:color w:val="000000"/>
          <w:sz w:val="24"/>
          <w:szCs w:val="24"/>
          <w:rtl/>
        </w:rPr>
        <w:t>         </w:t>
      </w:r>
      <w:r w:rsidRPr="000A22FD">
        <w:rPr>
          <w:rFonts w:ascii="David" w:eastAsia="Times New Roman" w:hAnsi="David" w:cs="David"/>
          <w:color w:val="000000"/>
          <w:sz w:val="24"/>
          <w:szCs w:val="24"/>
          <w:rtl/>
        </w:rPr>
        <w:t>השופטת נאור הדגישה כי אינה שותפה לגישה שלפיה שינוי מוסד התשר מחייב שינוי בחקיקה, בציינה כי "</w:t>
      </w:r>
      <w:r w:rsidRPr="000A22FD">
        <w:rPr>
          <w:rFonts w:ascii="David" w:eastAsia="Times New Roman" w:hAnsi="David" w:cs="David"/>
          <w:b/>
          <w:bCs/>
          <w:color w:val="000000"/>
          <w:sz w:val="24"/>
          <w:szCs w:val="24"/>
          <w:rtl/>
        </w:rPr>
        <w:t>בית המשפט הוא הפרשן המוסמך של הדין... שתיקת המחוקק איננה פוטרת להשקפתי את בית המשפט מחובת פרשנות הדין, גם אם מדובר בנושא בעל השלכות רחבות</w:t>
      </w:r>
      <w:r w:rsidRPr="000A22FD">
        <w:rPr>
          <w:rFonts w:ascii="David" w:eastAsia="Times New Roman" w:hAnsi="David" w:cs="David"/>
          <w:color w:val="000000"/>
          <w:sz w:val="24"/>
          <w:szCs w:val="24"/>
          <w:rtl/>
        </w:rPr>
        <w:t>" (</w:t>
      </w:r>
      <w:r w:rsidRPr="000A22FD">
        <w:rPr>
          <w:rFonts w:ascii="David" w:eastAsia="Times New Roman" w:hAnsi="David" w:cs="David"/>
          <w:b/>
          <w:bCs/>
          <w:color w:val="000000"/>
          <w:sz w:val="24"/>
          <w:szCs w:val="24"/>
          <w:rtl/>
        </w:rPr>
        <w:t>שם</w:t>
      </w:r>
      <w:r w:rsidRPr="000A22FD">
        <w:rPr>
          <w:rFonts w:ascii="David" w:eastAsia="Times New Roman" w:hAnsi="David" w:cs="David"/>
          <w:color w:val="000000"/>
          <w:sz w:val="24"/>
          <w:szCs w:val="24"/>
          <w:rtl/>
        </w:rPr>
        <w:t xml:space="preserve">, בסעיף 50). בהתייחסותה לעמדותיהם של השופטים (בדימוס) ע' ארבל וס' ג'ובראן והשופט (כתוארו אז) ח' מלצר ציינה כי הן אינן נותנות מענה לשני הקשיים המרכזיים שיצרה הלכת ספארי </w:t>
      </w:r>
      <w:proofErr w:type="spellStart"/>
      <w:r w:rsidRPr="000A22FD">
        <w:rPr>
          <w:rFonts w:ascii="David" w:eastAsia="Times New Roman" w:hAnsi="David" w:cs="David"/>
          <w:color w:val="000000"/>
          <w:sz w:val="24"/>
          <w:szCs w:val="24"/>
          <w:rtl/>
        </w:rPr>
        <w:t>הולדינגס</w:t>
      </w:r>
      <w:proofErr w:type="spellEnd"/>
      <w:r w:rsidRPr="000A22FD">
        <w:rPr>
          <w:rFonts w:ascii="David" w:eastAsia="Times New Roman" w:hAnsi="David" w:cs="David"/>
          <w:color w:val="000000"/>
          <w:sz w:val="24"/>
          <w:szCs w:val="24"/>
          <w:rtl/>
        </w:rPr>
        <w:t xml:space="preserve"> והם חיוב המוסד לשלם גמלאות תוך התחשבות בהכנסות שלא שולמו בגינן דמי ביטוח והכשרה של העלמת מס בהיקפים נרחבים. עוד ציינה כי אף אם התשר ניתן באופן וולונטרי, אין לראות בו עסקה פרטית בין המלצר והמסעדה, משהוא נמצא "</w:t>
      </w:r>
      <w:r w:rsidRPr="000A22FD">
        <w:rPr>
          <w:rFonts w:ascii="David" w:eastAsia="Times New Roman" w:hAnsi="David" w:cs="David"/>
          <w:b/>
          <w:bCs/>
          <w:color w:val="000000"/>
          <w:sz w:val="24"/>
          <w:szCs w:val="24"/>
          <w:rtl/>
        </w:rPr>
        <w:t>בלב הפעילות העסקית של ענף המסעדנות</w:t>
      </w:r>
      <w:r w:rsidRPr="000A22FD">
        <w:rPr>
          <w:rFonts w:ascii="David" w:eastAsia="Times New Roman" w:hAnsi="David" w:cs="David"/>
          <w:color w:val="000000"/>
          <w:sz w:val="24"/>
          <w:szCs w:val="24"/>
          <w:rtl/>
        </w:rPr>
        <w:t>" ועל כן יש לראותו כתקבול של המסעדה.</w:t>
      </w:r>
    </w:p>
    <w:p w:rsidR="00EC6217" w:rsidRPr="000A22FD" w:rsidRDefault="00EC6217" w:rsidP="00EC6217">
      <w:pPr>
        <w:spacing w:before="120" w:line="360" w:lineRule="atLeast"/>
        <w:ind w:left="567" w:right="425" w:hanging="567"/>
        <w:jc w:val="both"/>
        <w:rPr>
          <w:rFonts w:ascii="Times New Roman" w:eastAsia="Times New Roman" w:hAnsi="Times New Roman" w:cs="Times New Roman"/>
          <w:color w:val="000000"/>
          <w:sz w:val="24"/>
          <w:szCs w:val="24"/>
          <w:rtl/>
        </w:rPr>
      </w:pPr>
      <w:r w:rsidRPr="000A22FD">
        <w:rPr>
          <w:rFonts w:ascii="Calibri" w:eastAsia="Times New Roman" w:hAnsi="Calibri" w:cs="Calibri"/>
          <w:color w:val="000000"/>
          <w:sz w:val="24"/>
          <w:szCs w:val="24"/>
          <w:rtl/>
        </w:rPr>
        <w:t>40.</w:t>
      </w:r>
      <w:r w:rsidRPr="000A22FD">
        <w:rPr>
          <w:rFonts w:ascii="Times New Roman" w:eastAsia="Times New Roman" w:hAnsi="Times New Roman" w:cs="Times New Roman"/>
          <w:color w:val="000000"/>
          <w:sz w:val="24"/>
          <w:szCs w:val="24"/>
          <w:rtl/>
        </w:rPr>
        <w:t>         </w:t>
      </w:r>
      <w:r w:rsidRPr="000A22FD">
        <w:rPr>
          <w:rFonts w:ascii="David" w:eastAsia="Times New Roman" w:hAnsi="David" w:cs="David"/>
          <w:color w:val="000000"/>
          <w:sz w:val="24"/>
          <w:szCs w:val="24"/>
          <w:rtl/>
        </w:rPr>
        <w:t>לסיום פרק זה נציין, כי לאחר שניתן פסק הדין ב</w:t>
      </w:r>
      <w:r w:rsidRPr="000A22FD">
        <w:rPr>
          <w:rFonts w:ascii="David" w:eastAsia="Times New Roman" w:hAnsi="David" w:cs="David"/>
          <w:b/>
          <w:bCs/>
          <w:color w:val="000000"/>
          <w:sz w:val="24"/>
          <w:szCs w:val="24"/>
          <w:rtl/>
        </w:rPr>
        <w:t>בג"ץ כהן</w:t>
      </w:r>
      <w:r w:rsidRPr="000A22FD">
        <w:rPr>
          <w:rFonts w:ascii="David" w:eastAsia="Times New Roman" w:hAnsi="David" w:cs="David"/>
          <w:color w:val="000000"/>
          <w:sz w:val="24"/>
          <w:szCs w:val="24"/>
          <w:rtl/>
        </w:rPr>
        <w:t xml:space="preserve"> ובטרם נחתם פסק הדין </w:t>
      </w:r>
      <w:proofErr w:type="spellStart"/>
      <w:r w:rsidRPr="000A22FD">
        <w:rPr>
          <w:rFonts w:ascii="David" w:eastAsia="Times New Roman" w:hAnsi="David" w:cs="David"/>
          <w:color w:val="000000"/>
          <w:sz w:val="24"/>
          <w:szCs w:val="24"/>
          <w:rtl/>
        </w:rPr>
        <w:t>ב</w:t>
      </w:r>
      <w:r w:rsidRPr="000A22FD">
        <w:rPr>
          <w:rFonts w:ascii="David" w:eastAsia="Times New Roman" w:hAnsi="David" w:cs="David"/>
          <w:b/>
          <w:bCs/>
          <w:color w:val="000000"/>
          <w:sz w:val="24"/>
          <w:szCs w:val="24"/>
          <w:rtl/>
        </w:rPr>
        <w:t>דנג"ץ</w:t>
      </w:r>
      <w:proofErr w:type="spellEnd"/>
      <w:r w:rsidRPr="000A22FD">
        <w:rPr>
          <w:rFonts w:ascii="David" w:eastAsia="Times New Roman" w:hAnsi="David" w:cs="David"/>
          <w:b/>
          <w:bCs/>
          <w:color w:val="000000"/>
          <w:sz w:val="24"/>
          <w:szCs w:val="24"/>
          <w:rtl/>
        </w:rPr>
        <w:t xml:space="preserve"> כהן</w:t>
      </w:r>
      <w:r w:rsidRPr="000A22FD">
        <w:rPr>
          <w:rFonts w:ascii="David" w:eastAsia="Times New Roman" w:hAnsi="David" w:cs="David"/>
          <w:color w:val="000000"/>
          <w:sz w:val="24"/>
          <w:szCs w:val="24"/>
          <w:rtl/>
        </w:rPr>
        <w:t>, פורסם מאמרו של י' </w:t>
      </w:r>
      <w:hyperlink r:id="rId162" w:history="1">
        <w:r w:rsidRPr="000A22FD">
          <w:rPr>
            <w:rFonts w:ascii="Times New Roman" w:eastAsia="Times New Roman" w:hAnsi="Times New Roman" w:cs="Times New Roman"/>
            <w:color w:val="800080"/>
            <w:sz w:val="24"/>
            <w:szCs w:val="24"/>
            <w:u w:val="single"/>
            <w:rtl/>
          </w:rPr>
          <w:t>מרגליות, "בשבחה של פרשנות מהותית: </w:t>
        </w:r>
      </w:hyperlink>
      <w:r w:rsidRPr="000A22FD">
        <w:rPr>
          <w:rFonts w:ascii="David" w:eastAsia="Times New Roman" w:hAnsi="David" w:cs="David"/>
          <w:color w:val="000000"/>
          <w:sz w:val="24"/>
          <w:szCs w:val="24"/>
          <w:rtl/>
        </w:rPr>
        <w:t> בג"ץ כהן כהחמצה של הזדמנות להסדר משפטי כולל" (</w:t>
      </w:r>
      <w:r w:rsidRPr="000A22FD">
        <w:rPr>
          <w:rFonts w:ascii="David" w:eastAsia="Times New Roman" w:hAnsi="David" w:cs="David"/>
          <w:b/>
          <w:bCs/>
          <w:color w:val="000000"/>
          <w:sz w:val="24"/>
          <w:szCs w:val="24"/>
          <w:rtl/>
        </w:rPr>
        <w:t>עיוני משפט</w:t>
      </w:r>
      <w:r w:rsidRPr="000A22FD">
        <w:rPr>
          <w:rFonts w:ascii="David" w:eastAsia="Times New Roman" w:hAnsi="David" w:cs="David"/>
          <w:color w:val="000000"/>
          <w:sz w:val="24"/>
          <w:szCs w:val="24"/>
          <w:rtl/>
        </w:rPr>
        <w:t> לה 242-231 (2012)), שעיקרו ביקורת על פסק הדין נשוא הדיון הנוסף כנותן הכשר להעלמת מס ולצדו הסבר מדוע שינוי מוסד התשר מבחינה משפטית אינו מצריך שינוי חקיקה.</w:t>
      </w:r>
    </w:p>
    <w:p w:rsidR="00EC6217" w:rsidRPr="000A22FD" w:rsidRDefault="00EC6217" w:rsidP="00EC6217">
      <w:pPr>
        <w:spacing w:before="120" w:line="240" w:lineRule="auto"/>
        <w:ind w:left="425" w:right="425"/>
        <w:jc w:val="both"/>
        <w:rPr>
          <w:rFonts w:ascii="Times New Roman" w:eastAsia="Times New Roman" w:hAnsi="Times New Roman" w:cs="Times New Roman"/>
          <w:color w:val="000000"/>
          <w:sz w:val="24"/>
          <w:szCs w:val="24"/>
          <w:rtl/>
        </w:rPr>
      </w:pPr>
      <w:r w:rsidRPr="000A22FD">
        <w:rPr>
          <w:rFonts w:ascii="FrankRuehl" w:eastAsia="Times New Roman" w:hAnsi="FrankRuehl" w:cs="FrankRuehl"/>
          <w:b/>
          <w:bCs/>
          <w:color w:val="000000"/>
          <w:spacing w:val="10"/>
          <w:sz w:val="24"/>
          <w:szCs w:val="24"/>
          <w:rtl/>
        </w:rPr>
        <w:t> </w:t>
      </w:r>
    </w:p>
    <w:p w:rsidR="00EC6217" w:rsidRPr="000A22FD" w:rsidRDefault="00EC6217" w:rsidP="00EC6217">
      <w:pPr>
        <w:spacing w:before="120" w:line="360" w:lineRule="atLeast"/>
        <w:ind w:right="425"/>
        <w:jc w:val="both"/>
        <w:rPr>
          <w:rFonts w:ascii="Times New Roman" w:eastAsia="Times New Roman" w:hAnsi="Times New Roman" w:cs="Times New Roman"/>
          <w:color w:val="000000"/>
          <w:sz w:val="24"/>
          <w:szCs w:val="24"/>
          <w:rtl/>
        </w:rPr>
      </w:pPr>
      <w:r w:rsidRPr="000A22FD">
        <w:rPr>
          <w:rFonts w:ascii="FrankRuehl" w:eastAsia="Times New Roman" w:hAnsi="FrankRuehl" w:cs="FrankRuehl"/>
          <w:b/>
          <w:bCs/>
          <w:color w:val="000000"/>
          <w:spacing w:val="10"/>
          <w:sz w:val="24"/>
          <w:szCs w:val="24"/>
          <w:u w:val="single"/>
          <w:rtl/>
        </w:rPr>
        <w:t>הערעורים שלפנינו</w:t>
      </w:r>
    </w:p>
    <w:p w:rsidR="00EC6217" w:rsidRPr="000A22FD" w:rsidRDefault="00EC6217" w:rsidP="00EC6217">
      <w:pPr>
        <w:spacing w:before="120" w:line="360" w:lineRule="atLeast"/>
        <w:ind w:left="567" w:right="425" w:hanging="567"/>
        <w:jc w:val="both"/>
        <w:rPr>
          <w:rFonts w:ascii="Times New Roman" w:eastAsia="Times New Roman" w:hAnsi="Times New Roman" w:cs="Times New Roman"/>
          <w:color w:val="000000"/>
          <w:sz w:val="24"/>
          <w:szCs w:val="24"/>
          <w:rtl/>
        </w:rPr>
      </w:pPr>
      <w:r w:rsidRPr="000A22FD">
        <w:rPr>
          <w:rFonts w:ascii="Calibri" w:eastAsia="Times New Roman" w:hAnsi="Calibri" w:cs="Calibri"/>
          <w:color w:val="000000"/>
          <w:sz w:val="24"/>
          <w:szCs w:val="24"/>
          <w:rtl/>
        </w:rPr>
        <w:t>41.</w:t>
      </w:r>
      <w:r w:rsidRPr="000A22FD">
        <w:rPr>
          <w:rFonts w:ascii="Times New Roman" w:eastAsia="Times New Roman" w:hAnsi="Times New Roman" w:cs="Times New Roman"/>
          <w:color w:val="000000"/>
          <w:sz w:val="24"/>
          <w:szCs w:val="24"/>
          <w:rtl/>
        </w:rPr>
        <w:t>         </w:t>
      </w:r>
      <w:r w:rsidRPr="000A22FD">
        <w:rPr>
          <w:rFonts w:ascii="David" w:eastAsia="Times New Roman" w:hAnsi="David" w:cs="David"/>
          <w:color w:val="000000"/>
          <w:sz w:val="24"/>
          <w:szCs w:val="24"/>
          <w:rtl/>
        </w:rPr>
        <w:t xml:space="preserve">לאחר שהבאנו בהרחבה את עיקרי המסגרת הנורמטיבית, ויסודותיה ברורים עתה וגלויים, ניתן לעבור ולפרוש על גביה את תולדות ההליכים שלשמם התכנסנו. למען הסדר הטוב, יצוין כבר עתה בתמצית – ויפורט בהמשך הדברים – כי חישובם של דמי </w:t>
      </w:r>
      <w:r w:rsidRPr="000A22FD">
        <w:rPr>
          <w:rFonts w:ascii="David" w:eastAsia="Times New Roman" w:hAnsi="David" w:cs="David"/>
          <w:color w:val="000000"/>
          <w:sz w:val="24"/>
          <w:szCs w:val="24"/>
          <w:rtl/>
        </w:rPr>
        <w:lastRenderedPageBreak/>
        <w:t>אבטלה, שהוא העניין הנדון בתיק קיס שלפנינו, נעשה אף הוא, בדומה לקצבת התלויים, על יסוד "הכנסתו החודשית" של המבוטח, כקבוע </w:t>
      </w:r>
      <w:hyperlink r:id="rId163" w:history="1">
        <w:r w:rsidRPr="000A22FD">
          <w:rPr>
            <w:rFonts w:ascii="Times New Roman" w:eastAsia="Times New Roman" w:hAnsi="Times New Roman" w:cs="Times New Roman"/>
            <w:color w:val="800080"/>
            <w:sz w:val="24"/>
            <w:szCs w:val="24"/>
            <w:u w:val="single"/>
            <w:rtl/>
          </w:rPr>
          <w:t>בסעיף 344(א)</w:t>
        </w:r>
      </w:hyperlink>
      <w:r w:rsidRPr="000A22FD">
        <w:rPr>
          <w:rFonts w:ascii="David" w:eastAsia="Times New Roman" w:hAnsi="David" w:cs="David"/>
          <w:color w:val="000000"/>
          <w:sz w:val="24"/>
          <w:szCs w:val="24"/>
          <w:rtl/>
        </w:rPr>
        <w:t> ל</w:t>
      </w:r>
      <w:hyperlink r:id="rId164" w:history="1">
        <w:r w:rsidRPr="000A22FD">
          <w:rPr>
            <w:rFonts w:ascii="Times New Roman" w:eastAsia="Times New Roman" w:hAnsi="Times New Roman" w:cs="Times New Roman"/>
            <w:color w:val="800080"/>
            <w:sz w:val="24"/>
            <w:szCs w:val="24"/>
            <w:u w:val="single"/>
            <w:rtl/>
          </w:rPr>
          <w:t>חוק הביטוח הלאומי</w:t>
        </w:r>
      </w:hyperlink>
      <w:r w:rsidRPr="000A22FD">
        <w:rPr>
          <w:rFonts w:ascii="David" w:eastAsia="Times New Roman" w:hAnsi="David" w:cs="David"/>
          <w:color w:val="000000"/>
          <w:sz w:val="24"/>
          <w:szCs w:val="24"/>
          <w:rtl/>
        </w:rPr>
        <w:t>, אשר מפנה </w:t>
      </w:r>
      <w:hyperlink r:id="rId165" w:history="1">
        <w:r w:rsidRPr="000A22FD">
          <w:rPr>
            <w:rFonts w:ascii="Times New Roman" w:eastAsia="Times New Roman" w:hAnsi="Times New Roman" w:cs="Times New Roman"/>
            <w:color w:val="800080"/>
            <w:sz w:val="24"/>
            <w:szCs w:val="24"/>
            <w:u w:val="single"/>
            <w:rtl/>
          </w:rPr>
          <w:t>לסעיף 2(2)</w:t>
        </w:r>
      </w:hyperlink>
      <w:r w:rsidRPr="000A22FD">
        <w:rPr>
          <w:rFonts w:ascii="David" w:eastAsia="Times New Roman" w:hAnsi="David" w:cs="David"/>
          <w:color w:val="000000"/>
          <w:sz w:val="24"/>
          <w:szCs w:val="24"/>
          <w:rtl/>
        </w:rPr>
        <w:t> ל</w:t>
      </w:r>
      <w:hyperlink r:id="rId166" w:history="1">
        <w:r w:rsidRPr="000A22FD">
          <w:rPr>
            <w:rFonts w:ascii="Times New Roman" w:eastAsia="Times New Roman" w:hAnsi="Times New Roman" w:cs="Times New Roman"/>
            <w:color w:val="800080"/>
            <w:sz w:val="24"/>
            <w:szCs w:val="24"/>
            <w:u w:val="single"/>
            <w:rtl/>
          </w:rPr>
          <w:t>פקודת מס הכנסה</w:t>
        </w:r>
      </w:hyperlink>
      <w:r w:rsidRPr="000A22FD">
        <w:rPr>
          <w:rFonts w:ascii="David" w:eastAsia="Times New Roman" w:hAnsi="David" w:cs="David"/>
          <w:color w:val="000000"/>
          <w:sz w:val="24"/>
          <w:szCs w:val="24"/>
          <w:rtl/>
        </w:rPr>
        <w:t>. כך שהיסודות המובאים ב</w:t>
      </w:r>
      <w:r w:rsidRPr="000A22FD">
        <w:rPr>
          <w:rFonts w:ascii="David" w:eastAsia="Times New Roman" w:hAnsi="David" w:cs="David"/>
          <w:b/>
          <w:bCs/>
          <w:color w:val="000000"/>
          <w:sz w:val="24"/>
          <w:szCs w:val="24"/>
          <w:rtl/>
        </w:rPr>
        <w:t>בג"ץ כהן</w:t>
      </w:r>
      <w:r w:rsidRPr="000A22FD">
        <w:rPr>
          <w:rFonts w:ascii="David" w:eastAsia="Times New Roman" w:hAnsi="David" w:cs="David"/>
          <w:color w:val="000000"/>
          <w:sz w:val="24"/>
          <w:szCs w:val="24"/>
          <w:rtl/>
        </w:rPr>
        <w:t> </w:t>
      </w:r>
      <w:proofErr w:type="spellStart"/>
      <w:r w:rsidRPr="000A22FD">
        <w:rPr>
          <w:rFonts w:ascii="David" w:eastAsia="Times New Roman" w:hAnsi="David" w:cs="David"/>
          <w:color w:val="000000"/>
          <w:sz w:val="24"/>
          <w:szCs w:val="24"/>
          <w:rtl/>
        </w:rPr>
        <w:t>וב</w:t>
      </w:r>
      <w:r w:rsidRPr="000A22FD">
        <w:rPr>
          <w:rFonts w:ascii="David" w:eastAsia="Times New Roman" w:hAnsi="David" w:cs="David"/>
          <w:b/>
          <w:bCs/>
          <w:color w:val="000000"/>
          <w:sz w:val="24"/>
          <w:szCs w:val="24"/>
          <w:rtl/>
        </w:rPr>
        <w:t>דנג"ץ</w:t>
      </w:r>
      <w:proofErr w:type="spellEnd"/>
      <w:r w:rsidRPr="000A22FD">
        <w:rPr>
          <w:rFonts w:ascii="David" w:eastAsia="Times New Roman" w:hAnsi="David" w:cs="David"/>
          <w:b/>
          <w:bCs/>
          <w:color w:val="000000"/>
          <w:sz w:val="24"/>
          <w:szCs w:val="24"/>
          <w:rtl/>
        </w:rPr>
        <w:t xml:space="preserve"> כהן</w:t>
      </w:r>
      <w:r w:rsidRPr="000A22FD">
        <w:rPr>
          <w:rFonts w:ascii="David" w:eastAsia="Times New Roman" w:hAnsi="David" w:cs="David"/>
          <w:color w:val="000000"/>
          <w:sz w:val="24"/>
          <w:szCs w:val="24"/>
          <w:rtl/>
        </w:rPr>
        <w:t> והעקרונות שנקבעו בהם יפים אף לעניין תיק קיס ומשליכים אף עליו.</w:t>
      </w:r>
    </w:p>
    <w:p w:rsidR="00EC6217" w:rsidRPr="000A22FD" w:rsidRDefault="00EC6217" w:rsidP="00EC6217">
      <w:pPr>
        <w:spacing w:before="120" w:line="240" w:lineRule="auto"/>
        <w:ind w:left="425" w:right="425"/>
        <w:jc w:val="both"/>
        <w:rPr>
          <w:rFonts w:ascii="Times New Roman" w:eastAsia="Times New Roman" w:hAnsi="Times New Roman" w:cs="Times New Roman"/>
          <w:color w:val="000000"/>
          <w:sz w:val="24"/>
          <w:szCs w:val="24"/>
          <w:rtl/>
        </w:rPr>
      </w:pPr>
      <w:r w:rsidRPr="000A22FD">
        <w:rPr>
          <w:rFonts w:ascii="FrankRuehl" w:eastAsia="Times New Roman" w:hAnsi="FrankRuehl" w:cs="FrankRuehl"/>
          <w:color w:val="000000"/>
          <w:spacing w:val="10"/>
          <w:sz w:val="24"/>
          <w:szCs w:val="24"/>
          <w:rtl/>
        </w:rPr>
        <w:t> </w:t>
      </w:r>
    </w:p>
    <w:p w:rsidR="00EC6217" w:rsidRPr="000A22FD" w:rsidRDefault="00EC6217" w:rsidP="00EC6217">
      <w:pPr>
        <w:spacing w:before="120" w:line="360" w:lineRule="atLeast"/>
        <w:ind w:right="425"/>
        <w:jc w:val="both"/>
        <w:rPr>
          <w:rFonts w:ascii="Times New Roman" w:eastAsia="Times New Roman" w:hAnsi="Times New Roman" w:cs="Times New Roman"/>
          <w:color w:val="000000"/>
          <w:sz w:val="24"/>
          <w:szCs w:val="24"/>
          <w:rtl/>
        </w:rPr>
      </w:pPr>
      <w:r w:rsidRPr="000A22FD">
        <w:rPr>
          <w:rFonts w:ascii="FrankRuehl" w:eastAsia="Times New Roman" w:hAnsi="FrankRuehl" w:cs="FrankRuehl"/>
          <w:color w:val="000000"/>
          <w:spacing w:val="10"/>
          <w:sz w:val="24"/>
          <w:szCs w:val="24"/>
          <w:rtl/>
        </w:rPr>
        <w:t> </w:t>
      </w:r>
    </w:p>
    <w:p w:rsidR="00EC6217" w:rsidRPr="000A22FD" w:rsidRDefault="00EC6217" w:rsidP="00EC6217">
      <w:pPr>
        <w:spacing w:before="120" w:line="360" w:lineRule="atLeast"/>
        <w:ind w:right="425"/>
        <w:jc w:val="both"/>
        <w:rPr>
          <w:rFonts w:ascii="Times New Roman" w:eastAsia="Times New Roman" w:hAnsi="Times New Roman" w:cs="Times New Roman"/>
          <w:color w:val="000000"/>
          <w:sz w:val="24"/>
          <w:szCs w:val="24"/>
          <w:rtl/>
        </w:rPr>
      </w:pPr>
      <w:r w:rsidRPr="000A22FD">
        <w:rPr>
          <w:rFonts w:ascii="Arial" w:eastAsia="Times New Roman" w:hAnsi="Arial" w:cs="Arial"/>
          <w:color w:val="008080"/>
          <w:spacing w:val="10"/>
          <w:sz w:val="24"/>
          <w:szCs w:val="24"/>
          <w:u w:val="single"/>
          <w:rtl/>
        </w:rPr>
        <w:t>--- סוף עמוד  33 ---</w:t>
      </w:r>
    </w:p>
    <w:p w:rsidR="00EC6217" w:rsidRPr="000A22FD" w:rsidRDefault="00EC6217" w:rsidP="00EC6217">
      <w:pPr>
        <w:spacing w:before="120" w:line="360" w:lineRule="atLeast"/>
        <w:ind w:right="425"/>
        <w:jc w:val="both"/>
        <w:rPr>
          <w:rFonts w:ascii="Times New Roman" w:eastAsia="Times New Roman" w:hAnsi="Times New Roman" w:cs="Times New Roman"/>
          <w:color w:val="000000"/>
          <w:sz w:val="24"/>
          <w:szCs w:val="24"/>
          <w:rtl/>
        </w:rPr>
      </w:pPr>
      <w:r w:rsidRPr="000A22FD">
        <w:rPr>
          <w:rFonts w:ascii="FrankRuehl" w:eastAsia="Times New Roman" w:hAnsi="FrankRuehl" w:cs="FrankRuehl"/>
          <w:color w:val="000000"/>
          <w:spacing w:val="10"/>
          <w:sz w:val="24"/>
          <w:szCs w:val="24"/>
          <w:rtl/>
        </w:rPr>
        <w:t> </w:t>
      </w:r>
    </w:p>
    <w:p w:rsidR="00EC6217" w:rsidRPr="000A22FD" w:rsidRDefault="00EC6217" w:rsidP="00EC6217">
      <w:pPr>
        <w:spacing w:before="120" w:line="360" w:lineRule="atLeast"/>
        <w:ind w:right="425"/>
        <w:jc w:val="both"/>
        <w:rPr>
          <w:rFonts w:ascii="Times New Roman" w:eastAsia="Times New Roman" w:hAnsi="Times New Roman" w:cs="Times New Roman"/>
          <w:color w:val="000000"/>
          <w:sz w:val="24"/>
          <w:szCs w:val="24"/>
          <w:rtl/>
        </w:rPr>
      </w:pPr>
      <w:r w:rsidRPr="000A22FD">
        <w:rPr>
          <w:rFonts w:ascii="FrankRuehl" w:eastAsia="Times New Roman" w:hAnsi="FrankRuehl" w:cs="FrankRuehl"/>
          <w:color w:val="000000"/>
          <w:spacing w:val="10"/>
          <w:sz w:val="24"/>
          <w:szCs w:val="24"/>
          <w:u w:val="single"/>
          <w:rtl/>
        </w:rPr>
        <w:t xml:space="preserve">"זֶה נִכְנָס לִי מִפֹּה </w:t>
      </w:r>
      <w:proofErr w:type="spellStart"/>
      <w:r w:rsidRPr="000A22FD">
        <w:rPr>
          <w:rFonts w:ascii="FrankRuehl" w:eastAsia="Times New Roman" w:hAnsi="FrankRuehl" w:cs="FrankRuehl"/>
          <w:color w:val="000000"/>
          <w:spacing w:val="10"/>
          <w:sz w:val="24"/>
          <w:szCs w:val="24"/>
          <w:u w:val="single"/>
          <w:rtl/>
        </w:rPr>
        <w:t>וְיוֹצֵא</w:t>
      </w:r>
      <w:proofErr w:type="spellEnd"/>
      <w:r w:rsidRPr="000A22FD">
        <w:rPr>
          <w:rFonts w:ascii="FrankRuehl" w:eastAsia="Times New Roman" w:hAnsi="FrankRuehl" w:cs="FrankRuehl"/>
          <w:color w:val="000000"/>
          <w:spacing w:val="10"/>
          <w:sz w:val="24"/>
          <w:szCs w:val="24"/>
          <w:u w:val="single"/>
          <w:rtl/>
        </w:rPr>
        <w:t xml:space="preserve"> לִי מִשָּם" – עב"ל 44405-10-15 – תיק קיס</w:t>
      </w:r>
    </w:p>
    <w:p w:rsidR="00EC6217" w:rsidRPr="000A22FD" w:rsidRDefault="00EC6217" w:rsidP="00EC6217">
      <w:pPr>
        <w:spacing w:before="120" w:line="360" w:lineRule="atLeast"/>
        <w:ind w:right="425"/>
        <w:jc w:val="both"/>
        <w:rPr>
          <w:rFonts w:ascii="Times New Roman" w:eastAsia="Times New Roman" w:hAnsi="Times New Roman" w:cs="Times New Roman"/>
          <w:color w:val="000000"/>
          <w:sz w:val="24"/>
          <w:szCs w:val="24"/>
          <w:rtl/>
        </w:rPr>
      </w:pPr>
      <w:r w:rsidRPr="000A22FD">
        <w:rPr>
          <w:rFonts w:ascii="FrankRuehl" w:eastAsia="Times New Roman" w:hAnsi="FrankRuehl" w:cs="FrankRuehl"/>
          <w:color w:val="000000"/>
          <w:spacing w:val="10"/>
          <w:sz w:val="24"/>
          <w:szCs w:val="24"/>
          <w:u w:val="single"/>
          <w:rtl/>
        </w:rPr>
        <w:t>רקע עובדתי וטענות הצדדים בבית הדין האזורי</w:t>
      </w:r>
    </w:p>
    <w:p w:rsidR="00EC6217" w:rsidRPr="000A22FD" w:rsidRDefault="00EC6217" w:rsidP="00EC6217">
      <w:pPr>
        <w:spacing w:before="120" w:line="360" w:lineRule="atLeast"/>
        <w:ind w:left="567" w:right="425" w:hanging="567"/>
        <w:jc w:val="both"/>
        <w:rPr>
          <w:rFonts w:ascii="Times New Roman" w:eastAsia="Times New Roman" w:hAnsi="Times New Roman" w:cs="Times New Roman"/>
          <w:color w:val="000000"/>
          <w:sz w:val="24"/>
          <w:szCs w:val="24"/>
          <w:rtl/>
        </w:rPr>
      </w:pPr>
      <w:r w:rsidRPr="000A22FD">
        <w:rPr>
          <w:rFonts w:ascii="Calibri" w:eastAsia="Times New Roman" w:hAnsi="Calibri" w:cs="Calibri"/>
          <w:color w:val="000000"/>
          <w:sz w:val="24"/>
          <w:szCs w:val="24"/>
          <w:rtl/>
        </w:rPr>
        <w:t>42.</w:t>
      </w:r>
      <w:r w:rsidRPr="000A22FD">
        <w:rPr>
          <w:rFonts w:ascii="Times New Roman" w:eastAsia="Times New Roman" w:hAnsi="Times New Roman" w:cs="Times New Roman"/>
          <w:color w:val="000000"/>
          <w:sz w:val="24"/>
          <w:szCs w:val="24"/>
          <w:rtl/>
        </w:rPr>
        <w:t>         </w:t>
      </w:r>
      <w:r w:rsidRPr="000A22FD">
        <w:rPr>
          <w:rFonts w:ascii="David" w:eastAsia="Times New Roman" w:hAnsi="David" w:cs="David"/>
          <w:color w:val="000000"/>
          <w:sz w:val="24"/>
          <w:szCs w:val="24"/>
          <w:rtl/>
        </w:rPr>
        <w:t xml:space="preserve">חברת "גלי הצוק בע"מ", המשיבה 2 בתיק קיס, הפעילה את מסעדת "מונה </w:t>
      </w:r>
      <w:proofErr w:type="spellStart"/>
      <w:r w:rsidRPr="000A22FD">
        <w:rPr>
          <w:rFonts w:ascii="David" w:eastAsia="Times New Roman" w:hAnsi="David" w:cs="David"/>
          <w:color w:val="000000"/>
          <w:sz w:val="24"/>
          <w:szCs w:val="24"/>
          <w:rtl/>
        </w:rPr>
        <w:t>ביץ</w:t>
      </w:r>
      <w:proofErr w:type="spellEnd"/>
      <w:r w:rsidRPr="000A22FD">
        <w:rPr>
          <w:rFonts w:ascii="David" w:eastAsia="Times New Roman" w:hAnsi="David" w:cs="David"/>
          <w:color w:val="000000"/>
          <w:sz w:val="24"/>
          <w:szCs w:val="24"/>
          <w:rtl/>
        </w:rPr>
        <w:t>'" בתל אביב (בפרק זה – </w:t>
      </w:r>
      <w:r w:rsidRPr="000A22FD">
        <w:rPr>
          <w:rFonts w:ascii="David" w:eastAsia="Times New Roman" w:hAnsi="David" w:cs="David"/>
          <w:b/>
          <w:bCs/>
          <w:color w:val="000000"/>
          <w:sz w:val="24"/>
          <w:szCs w:val="24"/>
          <w:rtl/>
        </w:rPr>
        <w:t>המסעדה</w:t>
      </w:r>
      <w:r w:rsidRPr="000A22FD">
        <w:rPr>
          <w:rFonts w:ascii="David" w:eastAsia="Times New Roman" w:hAnsi="David" w:cs="David"/>
          <w:color w:val="000000"/>
          <w:sz w:val="24"/>
          <w:szCs w:val="24"/>
          <w:rtl/>
        </w:rPr>
        <w:t>) בזמנים הרלוונטיים. מר עומרי קיס, המערער (להלן – </w:t>
      </w:r>
      <w:r w:rsidRPr="000A22FD">
        <w:rPr>
          <w:rFonts w:ascii="David" w:eastAsia="Times New Roman" w:hAnsi="David" w:cs="David"/>
          <w:b/>
          <w:bCs/>
          <w:color w:val="000000"/>
          <w:sz w:val="24"/>
          <w:szCs w:val="24"/>
          <w:rtl/>
        </w:rPr>
        <w:t>מר קיס</w:t>
      </w:r>
      <w:r w:rsidRPr="000A22FD">
        <w:rPr>
          <w:rFonts w:ascii="David" w:eastAsia="Times New Roman" w:hAnsi="David" w:cs="David"/>
          <w:color w:val="000000"/>
          <w:sz w:val="24"/>
          <w:szCs w:val="24"/>
          <w:rtl/>
        </w:rPr>
        <w:t>), עבד במסעדה כמלצר מיום 25.11.10 ועד ליום 22.6.11, עת פוטר.</w:t>
      </w:r>
    </w:p>
    <w:p w:rsidR="00EC6217" w:rsidRPr="000A22FD" w:rsidRDefault="00EC6217" w:rsidP="00EC6217">
      <w:pPr>
        <w:spacing w:before="120" w:line="360" w:lineRule="atLeast"/>
        <w:ind w:left="567" w:right="425" w:hanging="567"/>
        <w:jc w:val="both"/>
        <w:rPr>
          <w:rFonts w:ascii="Times New Roman" w:eastAsia="Times New Roman" w:hAnsi="Times New Roman" w:cs="Times New Roman"/>
          <w:color w:val="000000"/>
          <w:sz w:val="24"/>
          <w:szCs w:val="24"/>
          <w:rtl/>
        </w:rPr>
      </w:pPr>
      <w:r w:rsidRPr="000A22FD">
        <w:rPr>
          <w:rFonts w:ascii="Calibri" w:eastAsia="Times New Roman" w:hAnsi="Calibri" w:cs="Calibri"/>
          <w:color w:val="000000"/>
          <w:sz w:val="24"/>
          <w:szCs w:val="24"/>
          <w:rtl/>
        </w:rPr>
        <w:t>43.</w:t>
      </w:r>
      <w:r w:rsidRPr="000A22FD">
        <w:rPr>
          <w:rFonts w:ascii="Times New Roman" w:eastAsia="Times New Roman" w:hAnsi="Times New Roman" w:cs="Times New Roman"/>
          <w:color w:val="000000"/>
          <w:sz w:val="24"/>
          <w:szCs w:val="24"/>
          <w:rtl/>
        </w:rPr>
        <w:t>         </w:t>
      </w:r>
      <w:r w:rsidRPr="000A22FD">
        <w:rPr>
          <w:rFonts w:ascii="David" w:eastAsia="Times New Roman" w:hAnsi="David" w:cs="David"/>
          <w:color w:val="000000"/>
          <w:sz w:val="24"/>
          <w:szCs w:val="24"/>
          <w:rtl/>
        </w:rPr>
        <w:t>כפי שנקבע בפסק הדין מושא הערעור, בתום כל משמרת העביר מר קיס למסעדה, מתוך סכומי התשר שקיבל מהלקוחות, סך של 3 ₪ לשעה בגין זכויותיו הסוציאליות. בנוסף העביר לעובדי הבר במסעדה 1% מהחשבון הכולל, אם עלה על 1,500 ₪. על פי נהלי המסעדה, אם מר קיס לא הגיע לשכר שעתי של 20 ₪, קיבל השלמה לשיעור זה מהמסעדה. יתר כספי התשר שניתנו למר קיס מלקוחות המסעדה נותרו בכיסו.</w:t>
      </w:r>
    </w:p>
    <w:p w:rsidR="00EC6217" w:rsidRPr="000A22FD" w:rsidRDefault="00EC6217" w:rsidP="00EC6217">
      <w:pPr>
        <w:spacing w:before="120" w:line="360" w:lineRule="atLeast"/>
        <w:ind w:left="567" w:right="425" w:hanging="567"/>
        <w:jc w:val="both"/>
        <w:rPr>
          <w:rFonts w:ascii="Times New Roman" w:eastAsia="Times New Roman" w:hAnsi="Times New Roman" w:cs="Times New Roman"/>
          <w:color w:val="000000"/>
          <w:sz w:val="24"/>
          <w:szCs w:val="24"/>
          <w:rtl/>
        </w:rPr>
      </w:pPr>
      <w:r w:rsidRPr="000A22FD">
        <w:rPr>
          <w:rFonts w:ascii="Calibri" w:eastAsia="Times New Roman" w:hAnsi="Calibri" w:cs="Calibri"/>
          <w:color w:val="000000"/>
          <w:sz w:val="24"/>
          <w:szCs w:val="24"/>
          <w:rtl/>
        </w:rPr>
        <w:t>44.</w:t>
      </w:r>
      <w:r w:rsidRPr="000A22FD">
        <w:rPr>
          <w:rFonts w:ascii="Times New Roman" w:eastAsia="Times New Roman" w:hAnsi="Times New Roman" w:cs="Times New Roman"/>
          <w:color w:val="000000"/>
          <w:sz w:val="24"/>
          <w:szCs w:val="24"/>
          <w:rtl/>
        </w:rPr>
        <w:t>         </w:t>
      </w:r>
      <w:r w:rsidRPr="000A22FD">
        <w:rPr>
          <w:rFonts w:ascii="David" w:eastAsia="Times New Roman" w:hAnsi="David" w:cs="David"/>
          <w:color w:val="000000"/>
          <w:sz w:val="24"/>
          <w:szCs w:val="24"/>
          <w:rtl/>
        </w:rPr>
        <w:t>משפוטר מר קיס הגיש למוסד לביטוח לאומי, המשיב (להלן – </w:t>
      </w:r>
      <w:r w:rsidRPr="000A22FD">
        <w:rPr>
          <w:rFonts w:ascii="David" w:eastAsia="Times New Roman" w:hAnsi="David" w:cs="David"/>
          <w:b/>
          <w:bCs/>
          <w:color w:val="000000"/>
          <w:sz w:val="24"/>
          <w:szCs w:val="24"/>
          <w:rtl/>
        </w:rPr>
        <w:t>המוסד</w:t>
      </w:r>
      <w:r w:rsidRPr="000A22FD">
        <w:rPr>
          <w:rFonts w:ascii="David" w:eastAsia="Times New Roman" w:hAnsi="David" w:cs="David"/>
          <w:color w:val="000000"/>
          <w:sz w:val="24"/>
          <w:szCs w:val="24"/>
          <w:rtl/>
        </w:rPr>
        <w:t>), תביעה לתשלום דמי אבטלה. דמי האבטלה חושבו על ידי המוסד בהתעלם מסכומי התשר ששולמו למר קיס.</w:t>
      </w:r>
    </w:p>
    <w:p w:rsidR="00EC6217" w:rsidRPr="000A22FD" w:rsidRDefault="00EC6217" w:rsidP="00EC6217">
      <w:pPr>
        <w:spacing w:before="120" w:line="360" w:lineRule="atLeast"/>
        <w:ind w:left="567" w:right="425" w:hanging="567"/>
        <w:jc w:val="both"/>
        <w:rPr>
          <w:rFonts w:ascii="Times New Roman" w:eastAsia="Times New Roman" w:hAnsi="Times New Roman" w:cs="Times New Roman"/>
          <w:color w:val="000000"/>
          <w:sz w:val="24"/>
          <w:szCs w:val="24"/>
          <w:rtl/>
        </w:rPr>
      </w:pPr>
      <w:r w:rsidRPr="000A22FD">
        <w:rPr>
          <w:rFonts w:ascii="Calibri" w:eastAsia="Times New Roman" w:hAnsi="Calibri" w:cs="Calibri"/>
          <w:color w:val="000000"/>
          <w:sz w:val="24"/>
          <w:szCs w:val="24"/>
          <w:rtl/>
        </w:rPr>
        <w:t>45.</w:t>
      </w:r>
      <w:r w:rsidRPr="000A22FD">
        <w:rPr>
          <w:rFonts w:ascii="Times New Roman" w:eastAsia="Times New Roman" w:hAnsi="Times New Roman" w:cs="Times New Roman"/>
          <w:color w:val="000000"/>
          <w:sz w:val="24"/>
          <w:szCs w:val="24"/>
          <w:rtl/>
        </w:rPr>
        <w:t>         </w:t>
      </w:r>
      <w:r w:rsidRPr="000A22FD">
        <w:rPr>
          <w:rFonts w:ascii="David" w:eastAsia="Times New Roman" w:hAnsi="David" w:cs="David"/>
          <w:color w:val="000000"/>
          <w:sz w:val="24"/>
          <w:szCs w:val="24"/>
          <w:rtl/>
        </w:rPr>
        <w:t>על רקע זה הגיש מר קיס בבית הדין האזורי בתל אביב-יפו תביעה נגד המוסד, שבה ביקש כי זה יכלול בבסיס חישוב דמי האבטלה שהוא זכאי להם, את הכספים שקיבל כתשר. מר קיס טען כי תלושי השכר שקיבל אינם משקפים נכונה את ימי עבודתו ואת שעות עבודתו, וכן אינם משקפים נכונה את מלוא שכרו, שבפועל היה גבוה פי 2.5 מהשכר הממוצע במשק, וזאת משלא כללו את סכומי התשר שקיבל. מר קיס נסמך בעיקרו של דבר על פסק דינו של בית המשפט העליון ב</w:t>
      </w:r>
      <w:r w:rsidRPr="000A22FD">
        <w:rPr>
          <w:rFonts w:ascii="David" w:eastAsia="Times New Roman" w:hAnsi="David" w:cs="David"/>
          <w:b/>
          <w:bCs/>
          <w:color w:val="000000"/>
          <w:sz w:val="24"/>
          <w:szCs w:val="24"/>
          <w:rtl/>
        </w:rPr>
        <w:t>בג"ץ</w:t>
      </w:r>
      <w:r w:rsidRPr="000A22FD">
        <w:rPr>
          <w:rFonts w:ascii="David" w:eastAsia="Times New Roman" w:hAnsi="David" w:cs="David"/>
          <w:color w:val="000000"/>
          <w:sz w:val="24"/>
          <w:szCs w:val="24"/>
          <w:rtl/>
        </w:rPr>
        <w:t> </w:t>
      </w:r>
      <w:r w:rsidRPr="000A22FD">
        <w:rPr>
          <w:rFonts w:ascii="David" w:eastAsia="Times New Roman" w:hAnsi="David" w:cs="David"/>
          <w:b/>
          <w:bCs/>
          <w:color w:val="000000"/>
          <w:sz w:val="24"/>
          <w:szCs w:val="24"/>
          <w:rtl/>
        </w:rPr>
        <w:t>כהן</w:t>
      </w:r>
      <w:r w:rsidRPr="000A22FD">
        <w:rPr>
          <w:rFonts w:ascii="David" w:eastAsia="Times New Roman" w:hAnsi="David" w:cs="David"/>
          <w:color w:val="000000"/>
          <w:sz w:val="24"/>
          <w:szCs w:val="24"/>
          <w:rtl/>
        </w:rPr>
        <w:t xml:space="preserve"> (תביעתו הוגשה לפני שניתן פסק הדין </w:t>
      </w:r>
      <w:proofErr w:type="spellStart"/>
      <w:r w:rsidRPr="000A22FD">
        <w:rPr>
          <w:rFonts w:ascii="David" w:eastAsia="Times New Roman" w:hAnsi="David" w:cs="David"/>
          <w:color w:val="000000"/>
          <w:sz w:val="24"/>
          <w:szCs w:val="24"/>
          <w:rtl/>
        </w:rPr>
        <w:t>ב</w:t>
      </w:r>
      <w:r w:rsidRPr="000A22FD">
        <w:rPr>
          <w:rFonts w:ascii="David" w:eastAsia="Times New Roman" w:hAnsi="David" w:cs="David"/>
          <w:b/>
          <w:bCs/>
          <w:color w:val="000000"/>
          <w:sz w:val="24"/>
          <w:szCs w:val="24"/>
          <w:rtl/>
        </w:rPr>
        <w:t>דנג"ץ</w:t>
      </w:r>
      <w:proofErr w:type="spellEnd"/>
      <w:r w:rsidRPr="000A22FD">
        <w:rPr>
          <w:rFonts w:ascii="David" w:eastAsia="Times New Roman" w:hAnsi="David" w:cs="David"/>
          <w:color w:val="000000"/>
          <w:sz w:val="24"/>
          <w:szCs w:val="24"/>
          <w:rtl/>
        </w:rPr>
        <w:t> </w:t>
      </w:r>
      <w:r w:rsidRPr="000A22FD">
        <w:rPr>
          <w:rFonts w:ascii="David" w:eastAsia="Times New Roman" w:hAnsi="David" w:cs="David"/>
          <w:b/>
          <w:bCs/>
          <w:color w:val="000000"/>
          <w:sz w:val="24"/>
          <w:szCs w:val="24"/>
          <w:rtl/>
        </w:rPr>
        <w:t>כהן</w:t>
      </w:r>
      <w:r w:rsidRPr="000A22FD">
        <w:rPr>
          <w:rFonts w:ascii="David" w:eastAsia="Times New Roman" w:hAnsi="David" w:cs="David"/>
          <w:color w:val="000000"/>
          <w:sz w:val="24"/>
          <w:szCs w:val="24"/>
          <w:rtl/>
        </w:rPr>
        <w:t>), שלפיו יש לכלול במסגרת ההכנסה, לצורך חישוב קצבת התלויים, את ההכנסות מתשר שקיבל המנוח, גם אם לא נרשמו בספרי המסעדה וגם אם לא באו לידי ביטוי בתלוש השכר של המנוח.</w:t>
      </w:r>
    </w:p>
    <w:p w:rsidR="00EC6217" w:rsidRPr="000A22FD" w:rsidRDefault="00EC6217" w:rsidP="00EC6217">
      <w:pPr>
        <w:spacing w:before="120" w:line="360" w:lineRule="atLeast"/>
        <w:ind w:left="567" w:right="425" w:hanging="567"/>
        <w:jc w:val="both"/>
        <w:rPr>
          <w:rFonts w:ascii="Times New Roman" w:eastAsia="Times New Roman" w:hAnsi="Times New Roman" w:cs="Times New Roman"/>
          <w:color w:val="000000"/>
          <w:sz w:val="24"/>
          <w:szCs w:val="24"/>
          <w:rtl/>
        </w:rPr>
      </w:pPr>
      <w:r w:rsidRPr="000A22FD">
        <w:rPr>
          <w:rFonts w:ascii="Calibri" w:eastAsia="Times New Roman" w:hAnsi="Calibri" w:cs="Calibri"/>
          <w:color w:val="000000"/>
          <w:sz w:val="24"/>
          <w:szCs w:val="24"/>
          <w:rtl/>
        </w:rPr>
        <w:t>46.</w:t>
      </w:r>
      <w:r w:rsidRPr="000A22FD">
        <w:rPr>
          <w:rFonts w:ascii="Times New Roman" w:eastAsia="Times New Roman" w:hAnsi="Times New Roman" w:cs="Times New Roman"/>
          <w:color w:val="000000"/>
          <w:sz w:val="24"/>
          <w:szCs w:val="24"/>
          <w:rtl/>
        </w:rPr>
        <w:t>         </w:t>
      </w:r>
      <w:r w:rsidRPr="000A22FD">
        <w:rPr>
          <w:rFonts w:ascii="David" w:eastAsia="Times New Roman" w:hAnsi="David" w:cs="David"/>
          <w:color w:val="000000"/>
          <w:sz w:val="24"/>
          <w:szCs w:val="24"/>
          <w:rtl/>
        </w:rPr>
        <w:t>המוסד, בכתב הגנתו, הכחיש את טענותיו של מר קיס. בהמשך הגיש בקשה למשלוח הודעה לצד שלישי – למסעדה (להלן – </w:t>
      </w:r>
      <w:r w:rsidRPr="000A22FD">
        <w:rPr>
          <w:rFonts w:ascii="David" w:eastAsia="Times New Roman" w:hAnsi="David" w:cs="David"/>
          <w:b/>
          <w:bCs/>
          <w:color w:val="000000"/>
          <w:sz w:val="24"/>
          <w:szCs w:val="24"/>
          <w:rtl/>
        </w:rPr>
        <w:t>הבקשה</w:t>
      </w:r>
      <w:r w:rsidRPr="000A22FD">
        <w:rPr>
          <w:rFonts w:ascii="David" w:eastAsia="Times New Roman" w:hAnsi="David" w:cs="David"/>
          <w:color w:val="000000"/>
          <w:sz w:val="24"/>
          <w:szCs w:val="24"/>
          <w:rtl/>
        </w:rPr>
        <w:t xml:space="preserve">), בנימוק שאם שכרו של מר קיס היה, כטענתו, פי 2.5 מהשכר הממוצע במשק ולא השכר הרשום בתלושי השכר, היה על המסעדה לשלם בגין כך דמי ביטוח, ואם יזכה מר קיס בתביעתו, יהא על המסעדה </w:t>
      </w:r>
      <w:r w:rsidRPr="000A22FD">
        <w:rPr>
          <w:rFonts w:ascii="David" w:eastAsia="Times New Roman" w:hAnsi="David" w:cs="David"/>
          <w:color w:val="000000"/>
          <w:sz w:val="24"/>
          <w:szCs w:val="24"/>
          <w:rtl/>
        </w:rPr>
        <w:lastRenderedPageBreak/>
        <w:t>לשפות את המוסד. עוד נטען שלא ניתן לקיים את הדיון בלי המסעדה, נוכח טיב הטענות שבכתב התביעה.</w:t>
      </w:r>
    </w:p>
    <w:p w:rsidR="00EC6217" w:rsidRPr="000A22FD" w:rsidRDefault="00EC6217" w:rsidP="00EC6217">
      <w:pPr>
        <w:spacing w:before="120" w:line="360" w:lineRule="atLeast"/>
        <w:ind w:right="425"/>
        <w:jc w:val="both"/>
        <w:rPr>
          <w:rFonts w:ascii="Times New Roman" w:eastAsia="Times New Roman" w:hAnsi="Times New Roman" w:cs="Times New Roman"/>
          <w:color w:val="000000"/>
          <w:sz w:val="24"/>
          <w:szCs w:val="24"/>
          <w:rtl/>
        </w:rPr>
      </w:pPr>
      <w:r w:rsidRPr="000A22FD">
        <w:rPr>
          <w:rFonts w:ascii="Arial" w:eastAsia="Times New Roman" w:hAnsi="Arial" w:cs="Arial"/>
          <w:color w:val="008080"/>
          <w:sz w:val="24"/>
          <w:szCs w:val="24"/>
          <w:rtl/>
        </w:rPr>
        <w:t>--- סוף עמוד  34 ---</w:t>
      </w:r>
    </w:p>
    <w:p w:rsidR="00EC6217" w:rsidRPr="000A22FD" w:rsidRDefault="00EC6217" w:rsidP="00EC6217">
      <w:pPr>
        <w:spacing w:before="120" w:line="360" w:lineRule="atLeast"/>
        <w:ind w:right="425"/>
        <w:jc w:val="both"/>
        <w:rPr>
          <w:rFonts w:ascii="Times New Roman" w:eastAsia="Times New Roman" w:hAnsi="Times New Roman" w:cs="Times New Roman"/>
          <w:color w:val="000000"/>
          <w:sz w:val="24"/>
          <w:szCs w:val="24"/>
          <w:rtl/>
        </w:rPr>
      </w:pPr>
      <w:r w:rsidRPr="000A22FD">
        <w:rPr>
          <w:rFonts w:ascii="David" w:eastAsia="Times New Roman" w:hAnsi="David" w:cs="David"/>
          <w:color w:val="000000"/>
          <w:sz w:val="24"/>
          <w:szCs w:val="24"/>
          <w:rtl/>
        </w:rPr>
        <w:t>לבקשה האמורה צירף המוסד הודעה לצד ג' נגד המסעדה, ובה פירט טענותיו נגדה כאמור לעיל (להלן – </w:t>
      </w:r>
      <w:r w:rsidRPr="000A22FD">
        <w:rPr>
          <w:rFonts w:ascii="David" w:eastAsia="Times New Roman" w:hAnsi="David" w:cs="David"/>
          <w:b/>
          <w:bCs/>
          <w:color w:val="000000"/>
          <w:sz w:val="24"/>
          <w:szCs w:val="24"/>
          <w:rtl/>
        </w:rPr>
        <w:t>ההודעה לצד ג'</w:t>
      </w:r>
      <w:r w:rsidRPr="000A22FD">
        <w:rPr>
          <w:rFonts w:ascii="David" w:eastAsia="Times New Roman" w:hAnsi="David" w:cs="David"/>
          <w:color w:val="000000"/>
          <w:sz w:val="24"/>
          <w:szCs w:val="24"/>
          <w:rtl/>
        </w:rPr>
        <w:t>).</w:t>
      </w:r>
    </w:p>
    <w:p w:rsidR="00EC6217" w:rsidRPr="000A22FD" w:rsidRDefault="00EC6217" w:rsidP="00EC6217">
      <w:pPr>
        <w:spacing w:before="120" w:line="360" w:lineRule="atLeast"/>
        <w:ind w:left="567" w:right="425" w:hanging="567"/>
        <w:jc w:val="both"/>
        <w:rPr>
          <w:rFonts w:ascii="Times New Roman" w:eastAsia="Times New Roman" w:hAnsi="Times New Roman" w:cs="Times New Roman"/>
          <w:color w:val="000000"/>
          <w:sz w:val="24"/>
          <w:szCs w:val="24"/>
          <w:rtl/>
        </w:rPr>
      </w:pPr>
      <w:r w:rsidRPr="000A22FD">
        <w:rPr>
          <w:rFonts w:ascii="Calibri" w:eastAsia="Times New Roman" w:hAnsi="Calibri" w:cs="Calibri"/>
          <w:color w:val="000000"/>
          <w:sz w:val="24"/>
          <w:szCs w:val="24"/>
          <w:rtl/>
        </w:rPr>
        <w:t>47.</w:t>
      </w:r>
      <w:r w:rsidRPr="000A22FD">
        <w:rPr>
          <w:rFonts w:ascii="Times New Roman" w:eastAsia="Times New Roman" w:hAnsi="Times New Roman" w:cs="Times New Roman"/>
          <w:color w:val="000000"/>
          <w:sz w:val="24"/>
          <w:szCs w:val="24"/>
          <w:rtl/>
        </w:rPr>
        <w:t>         </w:t>
      </w:r>
      <w:r w:rsidRPr="000A22FD">
        <w:rPr>
          <w:rFonts w:ascii="David" w:eastAsia="Times New Roman" w:hAnsi="David" w:cs="David"/>
          <w:color w:val="000000"/>
          <w:sz w:val="24"/>
          <w:szCs w:val="24"/>
          <w:rtl/>
        </w:rPr>
        <w:t>בהחלטת בית הדין האזורי מיום 3.10.13, בהעדר התנגדות מצד מר קיס, התקבלה הבקשה למשלוח ההודעה לצד ג'.</w:t>
      </w:r>
    </w:p>
    <w:p w:rsidR="00EC6217" w:rsidRPr="000A22FD" w:rsidRDefault="00EC6217" w:rsidP="00EC6217">
      <w:pPr>
        <w:spacing w:before="120" w:line="360" w:lineRule="atLeast"/>
        <w:ind w:left="567" w:right="425" w:hanging="567"/>
        <w:jc w:val="both"/>
        <w:rPr>
          <w:rFonts w:ascii="Times New Roman" w:eastAsia="Times New Roman" w:hAnsi="Times New Roman" w:cs="Times New Roman"/>
          <w:color w:val="000000"/>
          <w:sz w:val="24"/>
          <w:szCs w:val="24"/>
          <w:rtl/>
        </w:rPr>
      </w:pPr>
      <w:r w:rsidRPr="000A22FD">
        <w:rPr>
          <w:rFonts w:ascii="Calibri" w:eastAsia="Times New Roman" w:hAnsi="Calibri" w:cs="Calibri"/>
          <w:color w:val="000000"/>
          <w:sz w:val="24"/>
          <w:szCs w:val="24"/>
          <w:rtl/>
        </w:rPr>
        <w:t>48.</w:t>
      </w:r>
      <w:r w:rsidRPr="000A22FD">
        <w:rPr>
          <w:rFonts w:ascii="Times New Roman" w:eastAsia="Times New Roman" w:hAnsi="Times New Roman" w:cs="Times New Roman"/>
          <w:color w:val="000000"/>
          <w:sz w:val="24"/>
          <w:szCs w:val="24"/>
          <w:rtl/>
        </w:rPr>
        <w:t>         </w:t>
      </w:r>
      <w:r w:rsidRPr="000A22FD">
        <w:rPr>
          <w:rFonts w:ascii="David" w:eastAsia="Times New Roman" w:hAnsi="David" w:cs="David"/>
          <w:color w:val="000000"/>
          <w:sz w:val="24"/>
          <w:szCs w:val="24"/>
          <w:rtl/>
        </w:rPr>
        <w:t xml:space="preserve">בהמשך לכך הגישה המסעדה כתב הגנה, שבמסגרתו הכחישה את הטענות שנפרשו בהודעה לצד ג'. המסעדה טענה, בין היתר, כי מר קיס פוטר על ידה לאלתר לאחר שנתפס מועל בכספיה וכי בינה ובינו סוכם במפורש על אופן חלוקת כספי התשר, בהתאם לדין, כך: כספי התשר נאספו בקופה משותפת של כלל המלצרים וחולקו ביניהם בתום כל משמרת, לפי הנהלים; התשר שקיבלו כלל המלצרים עבר דרך קופת המסעדה ונרשם בספריה וביומן המלצרים, עד לשכר המינימום; אם התשר באותה משמרת לא הגיע לשכר המינימום והזכויות הנלוות, השלימה המסעדה את השכר עד שיעור שכר המינימום והזכויות הנלוות; התשר ששולם למר קיס כשכר עבודה נרשם במפורש בתלושי השכר שלו, לפי שעות עבודתו במסעדה מדי חודש; אם במשמרת מסוימת נותרה יתרת תשר מעבר לשכר המינימום והזכויות הנלוות, היא חולקה בתום המשמרת בין המלצרים; מר קיס קיבל יתרה זו לידיו, בהתאם להעדפתו ולסיכום עמו; בתום כל משמרת, עם קבלת התשלום על חשבון השכר והזכויות הנלוות ויתרת התשר (אם </w:t>
      </w:r>
      <w:proofErr w:type="spellStart"/>
      <w:r w:rsidRPr="000A22FD">
        <w:rPr>
          <w:rFonts w:ascii="David" w:eastAsia="Times New Roman" w:hAnsi="David" w:cs="David"/>
          <w:color w:val="000000"/>
          <w:sz w:val="24"/>
          <w:szCs w:val="24"/>
          <w:rtl/>
        </w:rPr>
        <w:t>היתה</w:t>
      </w:r>
      <w:proofErr w:type="spellEnd"/>
      <w:r w:rsidRPr="000A22FD">
        <w:rPr>
          <w:rFonts w:ascii="David" w:eastAsia="Times New Roman" w:hAnsi="David" w:cs="David"/>
          <w:color w:val="000000"/>
          <w:sz w:val="24"/>
          <w:szCs w:val="24"/>
          <w:rtl/>
        </w:rPr>
        <w:t>), חתם התובע ביומן המלצרים על קבלת המקדמות והיתרה.</w:t>
      </w:r>
    </w:p>
    <w:p w:rsidR="00EC6217" w:rsidRPr="000A22FD" w:rsidRDefault="00EC6217" w:rsidP="00EC6217">
      <w:pPr>
        <w:spacing w:before="120" w:line="360" w:lineRule="atLeast"/>
        <w:ind w:left="567" w:right="425"/>
        <w:jc w:val="both"/>
        <w:rPr>
          <w:rFonts w:ascii="Times New Roman" w:eastAsia="Times New Roman" w:hAnsi="Times New Roman" w:cs="Times New Roman"/>
          <w:color w:val="000000"/>
          <w:sz w:val="24"/>
          <w:szCs w:val="24"/>
          <w:rtl/>
        </w:rPr>
      </w:pPr>
      <w:r w:rsidRPr="000A22FD">
        <w:rPr>
          <w:rFonts w:ascii="David" w:eastAsia="Times New Roman" w:hAnsi="David" w:cs="David"/>
          <w:color w:val="000000"/>
          <w:sz w:val="24"/>
          <w:szCs w:val="24"/>
          <w:rtl/>
        </w:rPr>
        <w:t>עוד טענה המסעדה כי יתרת כספי התשר שמעבר לשכר המינימום והזכויות הנלוות, אינה מהווה שכר כהגדרתו בחוק ואין לשלם בגינה דמי ביטוח; כי שכרו של מר קיס כפי שבא לידי ביטוי בתלושי השכר, שולם לו על פי דין לרבות ההלכה הפסוקה ובה הלכת </w:t>
      </w:r>
      <w:r w:rsidRPr="000A22FD">
        <w:rPr>
          <w:rFonts w:ascii="David" w:eastAsia="Times New Roman" w:hAnsi="David" w:cs="David"/>
          <w:b/>
          <w:bCs/>
          <w:color w:val="000000"/>
          <w:sz w:val="24"/>
          <w:szCs w:val="24"/>
          <w:rtl/>
        </w:rPr>
        <w:t>מלכה</w:t>
      </w:r>
      <w:r w:rsidRPr="000A22FD">
        <w:rPr>
          <w:rFonts w:ascii="David" w:eastAsia="Times New Roman" w:hAnsi="David" w:cs="David"/>
          <w:color w:val="000000"/>
          <w:sz w:val="24"/>
          <w:szCs w:val="24"/>
          <w:rtl/>
        </w:rPr>
        <w:t>. לפיכך, סיכמה המסעדה, דמי הביטוח הלאומי שולמו על ידה למוסד כדין ובהתאם לגובה שכרו של מר קיס, ועל כן היא אינה חייבת בתשלום דמי ביטוח מעבר למה ששילמה בגין מר קיס ואין לחייבה בתשלום דמי אבטלה כלשהם. ביחס לנטען בכתב התביעה – המסעדה הכחישה, בין היתר, את טענות מר קיס שלפיהן נמנעה מלהמציא לו מסמכים מסוימים וכי תלושי השכר אינם משקפים נכונה את השכר ואת היקף העבודה.</w:t>
      </w:r>
    </w:p>
    <w:p w:rsidR="00EC6217" w:rsidRPr="000A22FD" w:rsidRDefault="00EC6217" w:rsidP="00EC6217">
      <w:pPr>
        <w:spacing w:before="120" w:line="240" w:lineRule="auto"/>
        <w:ind w:left="425" w:right="425"/>
        <w:jc w:val="both"/>
        <w:rPr>
          <w:rFonts w:ascii="Times New Roman" w:eastAsia="Times New Roman" w:hAnsi="Times New Roman" w:cs="Times New Roman"/>
          <w:color w:val="000000"/>
          <w:sz w:val="24"/>
          <w:szCs w:val="24"/>
          <w:rtl/>
        </w:rPr>
      </w:pPr>
      <w:r w:rsidRPr="000A22FD">
        <w:rPr>
          <w:rFonts w:ascii="FrankRuehl" w:eastAsia="Times New Roman" w:hAnsi="FrankRuehl" w:cs="FrankRuehl"/>
          <w:color w:val="000000"/>
          <w:spacing w:val="10"/>
          <w:sz w:val="24"/>
          <w:szCs w:val="24"/>
          <w:rtl/>
        </w:rPr>
        <w:t> </w:t>
      </w:r>
    </w:p>
    <w:p w:rsidR="00EC6217" w:rsidRPr="000A22FD" w:rsidRDefault="00EC6217" w:rsidP="00EC6217">
      <w:pPr>
        <w:spacing w:before="120" w:line="360" w:lineRule="atLeast"/>
        <w:ind w:right="425"/>
        <w:jc w:val="both"/>
        <w:rPr>
          <w:rFonts w:ascii="Times New Roman" w:eastAsia="Times New Roman" w:hAnsi="Times New Roman" w:cs="Times New Roman"/>
          <w:color w:val="000000"/>
          <w:sz w:val="24"/>
          <w:szCs w:val="24"/>
          <w:rtl/>
        </w:rPr>
      </w:pPr>
      <w:r w:rsidRPr="000A22FD">
        <w:rPr>
          <w:rFonts w:ascii="FrankRuehl" w:eastAsia="Times New Roman" w:hAnsi="FrankRuehl" w:cs="FrankRuehl"/>
          <w:color w:val="000000"/>
          <w:spacing w:val="10"/>
          <w:sz w:val="24"/>
          <w:szCs w:val="24"/>
          <w:u w:val="single"/>
          <w:rtl/>
        </w:rPr>
        <w:t>פסק דינו של בית הדין האזורי</w:t>
      </w:r>
    </w:p>
    <w:p w:rsidR="00EC6217" w:rsidRPr="000A22FD" w:rsidRDefault="00EC6217" w:rsidP="00EC6217">
      <w:pPr>
        <w:spacing w:before="120" w:line="360" w:lineRule="atLeast"/>
        <w:ind w:right="425"/>
        <w:jc w:val="both"/>
        <w:rPr>
          <w:rFonts w:ascii="Times New Roman" w:eastAsia="Times New Roman" w:hAnsi="Times New Roman" w:cs="Times New Roman"/>
          <w:color w:val="000000"/>
          <w:sz w:val="24"/>
          <w:szCs w:val="24"/>
          <w:rtl/>
        </w:rPr>
      </w:pPr>
      <w:r w:rsidRPr="000A22FD">
        <w:rPr>
          <w:rFonts w:ascii="Arial" w:eastAsia="Times New Roman" w:hAnsi="Arial" w:cs="Arial"/>
          <w:color w:val="008080"/>
          <w:sz w:val="24"/>
          <w:szCs w:val="24"/>
          <w:rtl/>
        </w:rPr>
        <w:t>--- סוף עמוד  35 ---</w:t>
      </w:r>
    </w:p>
    <w:p w:rsidR="00EC6217" w:rsidRPr="000A22FD" w:rsidRDefault="00EC6217" w:rsidP="00EC6217">
      <w:pPr>
        <w:spacing w:before="120" w:line="360" w:lineRule="atLeast"/>
        <w:ind w:left="567" w:right="425" w:hanging="567"/>
        <w:jc w:val="both"/>
        <w:rPr>
          <w:rFonts w:ascii="Times New Roman" w:eastAsia="Times New Roman" w:hAnsi="Times New Roman" w:cs="Times New Roman"/>
          <w:color w:val="000000"/>
          <w:sz w:val="24"/>
          <w:szCs w:val="24"/>
          <w:rtl/>
        </w:rPr>
      </w:pPr>
      <w:r w:rsidRPr="000A22FD">
        <w:rPr>
          <w:rFonts w:ascii="Calibri" w:eastAsia="Times New Roman" w:hAnsi="Calibri" w:cs="Calibri"/>
          <w:color w:val="000000"/>
          <w:sz w:val="24"/>
          <w:szCs w:val="24"/>
          <w:rtl/>
        </w:rPr>
        <w:t>49.</w:t>
      </w:r>
      <w:r w:rsidRPr="000A22FD">
        <w:rPr>
          <w:rFonts w:ascii="Times New Roman" w:eastAsia="Times New Roman" w:hAnsi="Times New Roman" w:cs="Times New Roman"/>
          <w:color w:val="000000"/>
          <w:sz w:val="24"/>
          <w:szCs w:val="24"/>
          <w:rtl/>
        </w:rPr>
        <w:t>         </w:t>
      </w:r>
      <w:r w:rsidRPr="000A22FD">
        <w:rPr>
          <w:rFonts w:ascii="David" w:eastAsia="Times New Roman" w:hAnsi="David" w:cs="David"/>
          <w:color w:val="000000"/>
          <w:sz w:val="24"/>
          <w:szCs w:val="24"/>
          <w:rtl/>
        </w:rPr>
        <w:t>בית הדין האזורי (השופט </w:t>
      </w:r>
      <w:proofErr w:type="spellStart"/>
      <w:r w:rsidRPr="000A22FD">
        <w:rPr>
          <w:rFonts w:ascii="David" w:eastAsia="Times New Roman" w:hAnsi="David" w:cs="David"/>
          <w:color w:val="000000"/>
          <w:sz w:val="24"/>
          <w:szCs w:val="24"/>
          <w:rtl/>
        </w:rPr>
        <w:t>דגית</w:t>
      </w:r>
      <w:proofErr w:type="spellEnd"/>
      <w:r w:rsidRPr="000A22FD">
        <w:rPr>
          <w:rFonts w:ascii="David" w:eastAsia="Times New Roman" w:hAnsi="David" w:cs="David"/>
          <w:color w:val="000000"/>
          <w:sz w:val="24"/>
          <w:szCs w:val="24"/>
          <w:rtl/>
        </w:rPr>
        <w:t xml:space="preserve"> ויסמן ונציג הציבור מר יצחק גליק; </w:t>
      </w:r>
      <w:proofErr w:type="spellStart"/>
      <w:r w:rsidRPr="000A22FD">
        <w:rPr>
          <w:rFonts w:ascii="David" w:eastAsia="Times New Roman" w:hAnsi="David" w:cs="David"/>
          <w:color w:val="0000FF"/>
          <w:sz w:val="24"/>
          <w:szCs w:val="24"/>
          <w:u w:val="single"/>
          <w:rtl/>
        </w:rPr>
        <w:fldChar w:fldCharType="begin"/>
      </w:r>
      <w:r w:rsidRPr="000A22FD">
        <w:rPr>
          <w:rFonts w:ascii="David" w:eastAsia="Times New Roman" w:hAnsi="David" w:cs="David"/>
          <w:color w:val="0000FF"/>
          <w:sz w:val="24"/>
          <w:szCs w:val="24"/>
          <w:u w:val="single"/>
          <w:rtl/>
        </w:rPr>
        <w:instrText xml:space="preserve"> </w:instrText>
      </w:r>
      <w:r w:rsidRPr="000A22FD">
        <w:rPr>
          <w:rFonts w:ascii="David" w:eastAsia="Times New Roman" w:hAnsi="David" w:cs="David"/>
          <w:color w:val="0000FF"/>
          <w:sz w:val="24"/>
          <w:szCs w:val="24"/>
          <w:u w:val="single"/>
        </w:rPr>
        <w:instrText>HYPERLINK "http://www.nevo.co.il/case/4508388"</w:instrText>
      </w:r>
      <w:r w:rsidRPr="000A22FD">
        <w:rPr>
          <w:rFonts w:ascii="David" w:eastAsia="Times New Roman" w:hAnsi="David" w:cs="David"/>
          <w:color w:val="0000FF"/>
          <w:sz w:val="24"/>
          <w:szCs w:val="24"/>
          <w:u w:val="single"/>
          <w:rtl/>
        </w:rPr>
        <w:instrText xml:space="preserve"> </w:instrText>
      </w:r>
      <w:r w:rsidRPr="000A22FD">
        <w:rPr>
          <w:rFonts w:ascii="David" w:eastAsia="Times New Roman" w:hAnsi="David" w:cs="David"/>
          <w:color w:val="0000FF"/>
          <w:sz w:val="24"/>
          <w:szCs w:val="24"/>
          <w:u w:val="single"/>
          <w:rtl/>
        </w:rPr>
        <w:fldChar w:fldCharType="separate"/>
      </w:r>
      <w:r w:rsidRPr="000A22FD">
        <w:rPr>
          <w:rFonts w:ascii="Times New Roman" w:eastAsia="Times New Roman" w:hAnsi="Times New Roman" w:cs="Times New Roman"/>
          <w:color w:val="800080"/>
          <w:sz w:val="24"/>
          <w:szCs w:val="24"/>
          <w:u w:val="single"/>
          <w:rtl/>
        </w:rPr>
        <w:t>ב"ל</w:t>
      </w:r>
      <w:proofErr w:type="spellEnd"/>
      <w:r w:rsidRPr="000A22FD">
        <w:rPr>
          <w:rFonts w:ascii="Times New Roman" w:eastAsia="Times New Roman" w:hAnsi="Times New Roman" w:cs="Times New Roman"/>
          <w:color w:val="800080"/>
          <w:sz w:val="24"/>
          <w:szCs w:val="24"/>
          <w:u w:val="single"/>
          <w:rtl/>
        </w:rPr>
        <w:t xml:space="preserve"> 35115-03-12</w:t>
      </w:r>
      <w:r w:rsidRPr="000A22FD">
        <w:rPr>
          <w:rFonts w:ascii="David" w:eastAsia="Times New Roman" w:hAnsi="David" w:cs="David"/>
          <w:color w:val="0000FF"/>
          <w:sz w:val="24"/>
          <w:szCs w:val="24"/>
          <w:u w:val="single"/>
          <w:rtl/>
        </w:rPr>
        <w:fldChar w:fldCharType="end"/>
      </w:r>
      <w:r w:rsidRPr="000A22FD">
        <w:rPr>
          <w:rFonts w:ascii="David" w:eastAsia="Times New Roman" w:hAnsi="David" w:cs="David"/>
          <w:color w:val="000000"/>
          <w:sz w:val="24"/>
          <w:szCs w:val="24"/>
          <w:rtl/>
        </w:rPr>
        <w:t>; [פורסם בנבו] פסק דין מיום 7.9.15) דחה את תביעתו של מר קיס, וזאת משלא שוכנע "</w:t>
      </w:r>
      <w:r w:rsidRPr="000A22FD">
        <w:rPr>
          <w:rFonts w:ascii="David" w:eastAsia="Times New Roman" w:hAnsi="David" w:cs="David"/>
          <w:b/>
          <w:bCs/>
          <w:color w:val="000000"/>
          <w:sz w:val="24"/>
          <w:szCs w:val="24"/>
          <w:rtl/>
        </w:rPr>
        <w:t xml:space="preserve">מהם הסכומים שהתובע קיבל כתשר, קל וחומר שלא הוכחו הסכומים </w:t>
      </w:r>
      <w:proofErr w:type="spellStart"/>
      <w:r w:rsidRPr="000A22FD">
        <w:rPr>
          <w:rFonts w:ascii="David" w:eastAsia="Times New Roman" w:hAnsi="David" w:cs="David"/>
          <w:b/>
          <w:bCs/>
          <w:color w:val="000000"/>
          <w:sz w:val="24"/>
          <w:szCs w:val="24"/>
          <w:rtl/>
        </w:rPr>
        <w:t>שננקבו</w:t>
      </w:r>
      <w:proofErr w:type="spellEnd"/>
      <w:r w:rsidRPr="000A22FD">
        <w:rPr>
          <w:rFonts w:ascii="David" w:eastAsia="Times New Roman" w:hAnsi="David" w:cs="David"/>
          <w:b/>
          <w:bCs/>
          <w:color w:val="000000"/>
          <w:sz w:val="24"/>
          <w:szCs w:val="24"/>
          <w:rtl/>
        </w:rPr>
        <w:t xml:space="preserve"> בכתב התביעה..., בתצהירו של התובע... או בסיכומיו...</w:t>
      </w:r>
      <w:r w:rsidRPr="000A22FD">
        <w:rPr>
          <w:rFonts w:ascii="David" w:eastAsia="Times New Roman" w:hAnsi="David" w:cs="David"/>
          <w:color w:val="000000"/>
          <w:sz w:val="24"/>
          <w:szCs w:val="24"/>
          <w:rtl/>
        </w:rPr>
        <w:t xml:space="preserve">". במסקנתו זו התבסס בית </w:t>
      </w:r>
      <w:r w:rsidRPr="000A22FD">
        <w:rPr>
          <w:rFonts w:ascii="David" w:eastAsia="Times New Roman" w:hAnsi="David" w:cs="David"/>
          <w:color w:val="000000"/>
          <w:sz w:val="24"/>
          <w:szCs w:val="24"/>
          <w:rtl/>
        </w:rPr>
        <w:lastRenderedPageBreak/>
        <w:t>הדין האזורי על "</w:t>
      </w:r>
      <w:r w:rsidRPr="000A22FD">
        <w:rPr>
          <w:rFonts w:ascii="David" w:eastAsia="Times New Roman" w:hAnsi="David" w:cs="David"/>
          <w:b/>
          <w:bCs/>
          <w:color w:val="000000"/>
          <w:sz w:val="24"/>
          <w:szCs w:val="24"/>
          <w:rtl/>
        </w:rPr>
        <w:t xml:space="preserve">עדותו של התובע, שלא </w:t>
      </w:r>
      <w:proofErr w:type="spellStart"/>
      <w:r w:rsidRPr="000A22FD">
        <w:rPr>
          <w:rFonts w:ascii="David" w:eastAsia="Times New Roman" w:hAnsi="David" w:cs="David"/>
          <w:b/>
          <w:bCs/>
          <w:color w:val="000000"/>
          <w:sz w:val="24"/>
          <w:szCs w:val="24"/>
          <w:rtl/>
        </w:rPr>
        <w:t>היתה</w:t>
      </w:r>
      <w:proofErr w:type="spellEnd"/>
      <w:r w:rsidRPr="000A22FD">
        <w:rPr>
          <w:rFonts w:ascii="David" w:eastAsia="Times New Roman" w:hAnsi="David" w:cs="David"/>
          <w:b/>
          <w:bCs/>
          <w:color w:val="000000"/>
          <w:sz w:val="24"/>
          <w:szCs w:val="24"/>
          <w:rtl/>
        </w:rPr>
        <w:t xml:space="preserve"> משכנעת, עקבית או מהימנה</w:t>
      </w:r>
      <w:r w:rsidRPr="000A22FD">
        <w:rPr>
          <w:rFonts w:ascii="David" w:eastAsia="Times New Roman" w:hAnsi="David" w:cs="David"/>
          <w:color w:val="000000"/>
          <w:sz w:val="24"/>
          <w:szCs w:val="24"/>
          <w:rtl/>
        </w:rPr>
        <w:t>" וכן על העובדה שמר קיס "</w:t>
      </w:r>
      <w:r w:rsidRPr="000A22FD">
        <w:rPr>
          <w:rFonts w:ascii="David" w:eastAsia="Times New Roman" w:hAnsi="David" w:cs="David"/>
          <w:b/>
          <w:bCs/>
          <w:color w:val="000000"/>
          <w:sz w:val="24"/>
          <w:szCs w:val="24"/>
          <w:rtl/>
        </w:rPr>
        <w:t>נקב בסכומים שונים</w:t>
      </w:r>
      <w:r w:rsidRPr="000A22FD">
        <w:rPr>
          <w:rFonts w:ascii="David" w:eastAsia="Times New Roman" w:hAnsi="David" w:cs="David"/>
          <w:color w:val="000000"/>
          <w:sz w:val="24"/>
          <w:szCs w:val="24"/>
          <w:rtl/>
        </w:rPr>
        <w:t>" בכתבי הטענות שהגיש. נקבע כי "</w:t>
      </w:r>
      <w:r w:rsidRPr="000A22FD">
        <w:rPr>
          <w:rFonts w:ascii="David" w:eastAsia="Times New Roman" w:hAnsi="David" w:cs="David"/>
          <w:b/>
          <w:bCs/>
          <w:color w:val="000000"/>
          <w:sz w:val="24"/>
          <w:szCs w:val="24"/>
          <w:rtl/>
        </w:rPr>
        <w:t xml:space="preserve">לא די בהוכחת הטענה הכללית לפיה התובע קיבל לידי[ו] תשר בסכומים העולים על אלה </w:t>
      </w:r>
      <w:proofErr w:type="spellStart"/>
      <w:r w:rsidRPr="000A22FD">
        <w:rPr>
          <w:rFonts w:ascii="David" w:eastAsia="Times New Roman" w:hAnsi="David" w:cs="David"/>
          <w:b/>
          <w:bCs/>
          <w:color w:val="000000"/>
          <w:sz w:val="24"/>
          <w:szCs w:val="24"/>
          <w:rtl/>
        </w:rPr>
        <w:t>שננקבו</w:t>
      </w:r>
      <w:proofErr w:type="spellEnd"/>
      <w:r w:rsidRPr="000A22FD">
        <w:rPr>
          <w:rFonts w:ascii="David" w:eastAsia="Times New Roman" w:hAnsi="David" w:cs="David"/>
          <w:b/>
          <w:bCs/>
          <w:color w:val="000000"/>
          <w:sz w:val="24"/>
          <w:szCs w:val="24"/>
          <w:rtl/>
        </w:rPr>
        <w:t xml:space="preserve"> בתלושי השכר, אלא שעל התובע מוטל הנטל להוכיח מה היה גובה הסכומים הנ"ל. עניין עובדתי זה, שהוא חיוני לקבלת התביעה, לא הוכח</w:t>
      </w:r>
      <w:r w:rsidRPr="000A22FD">
        <w:rPr>
          <w:rFonts w:ascii="David" w:eastAsia="Times New Roman" w:hAnsi="David" w:cs="David"/>
          <w:color w:val="000000"/>
          <w:sz w:val="24"/>
          <w:szCs w:val="24"/>
          <w:rtl/>
        </w:rPr>
        <w:t>". אשר לראיה המרכזית שהציג מר קיס לתמיכה בטענתו כי קיבל שכר העולה על זה שנרשם בתלושי השכר – צילום יומן שבו רישומים שונים שכתב (להלן בהתאמה – </w:t>
      </w:r>
      <w:r w:rsidRPr="000A22FD">
        <w:rPr>
          <w:rFonts w:ascii="David" w:eastAsia="Times New Roman" w:hAnsi="David" w:cs="David"/>
          <w:b/>
          <w:bCs/>
          <w:color w:val="000000"/>
          <w:sz w:val="24"/>
          <w:szCs w:val="24"/>
          <w:rtl/>
        </w:rPr>
        <w:t>היומן</w:t>
      </w:r>
      <w:r w:rsidRPr="000A22FD">
        <w:rPr>
          <w:rFonts w:ascii="David" w:eastAsia="Times New Roman" w:hAnsi="David" w:cs="David"/>
          <w:color w:val="000000"/>
          <w:sz w:val="24"/>
          <w:szCs w:val="24"/>
          <w:rtl/>
        </w:rPr>
        <w:t> ו</w:t>
      </w:r>
      <w:r w:rsidRPr="000A22FD">
        <w:rPr>
          <w:rFonts w:ascii="David" w:eastAsia="Times New Roman" w:hAnsi="David" w:cs="David"/>
          <w:b/>
          <w:bCs/>
          <w:color w:val="000000"/>
          <w:sz w:val="24"/>
          <w:szCs w:val="24"/>
          <w:rtl/>
        </w:rPr>
        <w:t>הרישומים</w:t>
      </w:r>
      <w:r w:rsidRPr="000A22FD">
        <w:rPr>
          <w:rFonts w:ascii="David" w:eastAsia="Times New Roman" w:hAnsi="David" w:cs="David"/>
          <w:color w:val="000000"/>
          <w:sz w:val="24"/>
          <w:szCs w:val="24"/>
          <w:rtl/>
        </w:rPr>
        <w:t>), נקבע כי ראיה זו אינה מהימנה, משהרישומים אינם אחידים, חלקיים ביותר, לפחות חלקם לא נרשמו בזמן אמת אלא בדיעבד, לאחר מספר חודשי עבודה, ומר קיס לא ידע להסבירם בחקירתו. ההקלטות שהקליט מר קיס את הממונים עליו (להלן – </w:t>
      </w:r>
      <w:r w:rsidRPr="000A22FD">
        <w:rPr>
          <w:rFonts w:ascii="David" w:eastAsia="Times New Roman" w:hAnsi="David" w:cs="David"/>
          <w:b/>
          <w:bCs/>
          <w:color w:val="000000"/>
          <w:sz w:val="24"/>
          <w:szCs w:val="24"/>
          <w:rtl/>
        </w:rPr>
        <w:t>ההקלטות</w:t>
      </w:r>
      <w:r w:rsidRPr="000A22FD">
        <w:rPr>
          <w:rFonts w:ascii="David" w:eastAsia="Times New Roman" w:hAnsi="David" w:cs="David"/>
          <w:color w:val="000000"/>
          <w:sz w:val="24"/>
          <w:szCs w:val="24"/>
          <w:rtl/>
        </w:rPr>
        <w:t>) הוצגו בחלקן בלבד, ללא הסבר מניח את הדעת, ועניין זה נזקף לחובתו "</w:t>
      </w:r>
      <w:r w:rsidRPr="000A22FD">
        <w:rPr>
          <w:rFonts w:ascii="David" w:eastAsia="Times New Roman" w:hAnsi="David" w:cs="David"/>
          <w:b/>
          <w:bCs/>
          <w:color w:val="000000"/>
          <w:sz w:val="24"/>
          <w:szCs w:val="24"/>
          <w:rtl/>
        </w:rPr>
        <w:t xml:space="preserve">הן מבחינת מהימנות העדות והן מבחינת המשקל שיש </w:t>
      </w:r>
      <w:proofErr w:type="spellStart"/>
      <w:r w:rsidRPr="000A22FD">
        <w:rPr>
          <w:rFonts w:ascii="David" w:eastAsia="Times New Roman" w:hAnsi="David" w:cs="David"/>
          <w:b/>
          <w:bCs/>
          <w:color w:val="000000"/>
          <w:sz w:val="24"/>
          <w:szCs w:val="24"/>
          <w:rtl/>
        </w:rPr>
        <w:t>ליתן</w:t>
      </w:r>
      <w:proofErr w:type="spellEnd"/>
      <w:r w:rsidRPr="000A22FD">
        <w:rPr>
          <w:rFonts w:ascii="David" w:eastAsia="Times New Roman" w:hAnsi="David" w:cs="David"/>
          <w:b/>
          <w:bCs/>
          <w:color w:val="000000"/>
          <w:sz w:val="24"/>
          <w:szCs w:val="24"/>
          <w:rtl/>
        </w:rPr>
        <w:t xml:space="preserve"> </w:t>
      </w:r>
      <w:proofErr w:type="spellStart"/>
      <w:r w:rsidRPr="000A22FD">
        <w:rPr>
          <w:rFonts w:ascii="David" w:eastAsia="Times New Roman" w:hAnsi="David" w:cs="David"/>
          <w:b/>
          <w:bCs/>
          <w:color w:val="000000"/>
          <w:sz w:val="24"/>
          <w:szCs w:val="24"/>
          <w:rtl/>
        </w:rPr>
        <w:t>לתמלולים</w:t>
      </w:r>
      <w:proofErr w:type="spellEnd"/>
      <w:r w:rsidRPr="000A22FD">
        <w:rPr>
          <w:rFonts w:ascii="David" w:eastAsia="Times New Roman" w:hAnsi="David" w:cs="David"/>
          <w:b/>
          <w:bCs/>
          <w:color w:val="000000"/>
          <w:sz w:val="24"/>
          <w:szCs w:val="24"/>
          <w:rtl/>
        </w:rPr>
        <w:t>, באשר ברור שהם נבחרו על ידי התובע, על מנת לשרת את טענותיו והעובדה שלא הוצגו כל השיחות, תפעל לחובתו</w:t>
      </w:r>
      <w:r w:rsidRPr="000A22FD">
        <w:rPr>
          <w:rFonts w:ascii="David" w:eastAsia="Times New Roman" w:hAnsi="David" w:cs="David"/>
          <w:color w:val="000000"/>
          <w:sz w:val="24"/>
          <w:szCs w:val="24"/>
          <w:rtl/>
        </w:rPr>
        <w:t>".</w:t>
      </w:r>
    </w:p>
    <w:p w:rsidR="00EC6217" w:rsidRPr="000A22FD" w:rsidRDefault="00EC6217" w:rsidP="00EC6217">
      <w:pPr>
        <w:spacing w:before="120" w:line="360" w:lineRule="atLeast"/>
        <w:ind w:left="567" w:right="425" w:hanging="567"/>
        <w:jc w:val="both"/>
        <w:rPr>
          <w:rFonts w:ascii="Times New Roman" w:eastAsia="Times New Roman" w:hAnsi="Times New Roman" w:cs="Times New Roman"/>
          <w:color w:val="000000"/>
          <w:sz w:val="24"/>
          <w:szCs w:val="24"/>
          <w:rtl/>
        </w:rPr>
      </w:pPr>
      <w:r w:rsidRPr="000A22FD">
        <w:rPr>
          <w:rFonts w:ascii="Calibri" w:eastAsia="Times New Roman" w:hAnsi="Calibri" w:cs="Calibri"/>
          <w:color w:val="000000"/>
          <w:sz w:val="24"/>
          <w:szCs w:val="24"/>
          <w:rtl/>
        </w:rPr>
        <w:t>50.</w:t>
      </w:r>
      <w:r w:rsidRPr="000A22FD">
        <w:rPr>
          <w:rFonts w:ascii="Times New Roman" w:eastAsia="Times New Roman" w:hAnsi="Times New Roman" w:cs="Times New Roman"/>
          <w:color w:val="000000"/>
          <w:sz w:val="24"/>
          <w:szCs w:val="24"/>
          <w:rtl/>
        </w:rPr>
        <w:t>         </w:t>
      </w:r>
      <w:r w:rsidRPr="000A22FD">
        <w:rPr>
          <w:rFonts w:ascii="David" w:eastAsia="Times New Roman" w:hAnsi="David" w:cs="David"/>
          <w:color w:val="000000"/>
          <w:sz w:val="24"/>
          <w:szCs w:val="24"/>
          <w:rtl/>
        </w:rPr>
        <w:t>לאחר שפירט בית הדין האזורי את מכלול הראיות וניתח אותן, סיכם כי הן מעלות "</w:t>
      </w:r>
      <w:r w:rsidRPr="000A22FD">
        <w:rPr>
          <w:rFonts w:ascii="David" w:eastAsia="Times New Roman" w:hAnsi="David" w:cs="David"/>
          <w:b/>
          <w:bCs/>
          <w:color w:val="000000"/>
          <w:sz w:val="24"/>
          <w:szCs w:val="24"/>
          <w:rtl/>
        </w:rPr>
        <w:t>סימני שאלה משמעותיים לגבי מהימנות עדותו</w:t>
      </w:r>
      <w:r w:rsidRPr="000A22FD">
        <w:rPr>
          <w:rFonts w:ascii="David" w:eastAsia="Times New Roman" w:hAnsi="David" w:cs="David"/>
          <w:color w:val="000000"/>
          <w:sz w:val="24"/>
          <w:szCs w:val="24"/>
          <w:rtl/>
        </w:rPr>
        <w:t>" של מר קיס וכי בנסיבות האמורות הוא "</w:t>
      </w:r>
      <w:r w:rsidRPr="000A22FD">
        <w:rPr>
          <w:rFonts w:ascii="David" w:eastAsia="Times New Roman" w:hAnsi="David" w:cs="David"/>
          <w:b/>
          <w:bCs/>
          <w:color w:val="000000"/>
          <w:sz w:val="24"/>
          <w:szCs w:val="24"/>
          <w:rtl/>
        </w:rPr>
        <w:t>לא הוכיח את תביעתו כלל ועיקר</w:t>
      </w:r>
      <w:r w:rsidRPr="000A22FD">
        <w:rPr>
          <w:rFonts w:ascii="David" w:eastAsia="Times New Roman" w:hAnsi="David" w:cs="David"/>
          <w:color w:val="000000"/>
          <w:sz w:val="24"/>
          <w:szCs w:val="24"/>
          <w:rtl/>
        </w:rPr>
        <w:t>", שכן "</w:t>
      </w:r>
      <w:r w:rsidRPr="000A22FD">
        <w:rPr>
          <w:rFonts w:ascii="David" w:eastAsia="Times New Roman" w:hAnsi="David" w:cs="David"/>
          <w:b/>
          <w:bCs/>
          <w:color w:val="000000"/>
          <w:sz w:val="24"/>
          <w:szCs w:val="24"/>
          <w:rtl/>
        </w:rPr>
        <w:t>למעשה, אין כל בסיס עובדתי לתביעה להפרשי דמי אבטלה לפי שכר של 6,820 ₪</w:t>
      </w:r>
      <w:r w:rsidRPr="000A22FD">
        <w:rPr>
          <w:rFonts w:ascii="David" w:eastAsia="Times New Roman" w:hAnsi="David" w:cs="David"/>
          <w:color w:val="000000"/>
          <w:sz w:val="24"/>
          <w:szCs w:val="24"/>
          <w:rtl/>
        </w:rPr>
        <w:t xml:space="preserve">". לאור כל האמור קבע כי אין יסוד לטענות מר קיס שלפיהן המוסד שגה בחישוב דמי האבטלה ששולמו לו. כפועל יוצא מכך התייתר הדיון בשאלת </w:t>
      </w:r>
      <w:proofErr w:type="spellStart"/>
      <w:r w:rsidRPr="000A22FD">
        <w:rPr>
          <w:rFonts w:ascii="David" w:eastAsia="Times New Roman" w:hAnsi="David" w:cs="David"/>
          <w:color w:val="000000"/>
          <w:sz w:val="24"/>
          <w:szCs w:val="24"/>
          <w:rtl/>
        </w:rPr>
        <w:t>חבותה</w:t>
      </w:r>
      <w:proofErr w:type="spellEnd"/>
      <w:r w:rsidRPr="000A22FD">
        <w:rPr>
          <w:rFonts w:ascii="David" w:eastAsia="Times New Roman" w:hAnsi="David" w:cs="David"/>
          <w:color w:val="000000"/>
          <w:sz w:val="24"/>
          <w:szCs w:val="24"/>
          <w:rtl/>
        </w:rPr>
        <w:t xml:space="preserve"> של המסעדה, כמעסיקה, ביחסיה מול המוסד.</w:t>
      </w:r>
    </w:p>
    <w:p w:rsidR="00EC6217" w:rsidRPr="000A22FD" w:rsidRDefault="00EC6217" w:rsidP="00EC6217">
      <w:pPr>
        <w:spacing w:before="120" w:line="360" w:lineRule="atLeast"/>
        <w:ind w:right="425"/>
        <w:jc w:val="both"/>
        <w:rPr>
          <w:rFonts w:ascii="Times New Roman" w:eastAsia="Times New Roman" w:hAnsi="Times New Roman" w:cs="Times New Roman"/>
          <w:color w:val="000000"/>
          <w:sz w:val="24"/>
          <w:szCs w:val="24"/>
          <w:rtl/>
        </w:rPr>
      </w:pPr>
      <w:r w:rsidRPr="000A22FD">
        <w:rPr>
          <w:rFonts w:ascii="FrankRuehl" w:eastAsia="Times New Roman" w:hAnsi="FrankRuehl" w:cs="FrankRuehl"/>
          <w:color w:val="000000"/>
          <w:spacing w:val="10"/>
          <w:sz w:val="24"/>
          <w:szCs w:val="24"/>
          <w:u w:val="single"/>
          <w:rtl/>
        </w:rPr>
        <w:t>טענות מר קיס בערעור</w:t>
      </w:r>
    </w:p>
    <w:p w:rsidR="00EC6217" w:rsidRPr="000A22FD" w:rsidRDefault="00EC6217" w:rsidP="00EC6217">
      <w:pPr>
        <w:spacing w:before="120" w:line="360" w:lineRule="atLeast"/>
        <w:ind w:left="567" w:right="425" w:hanging="567"/>
        <w:jc w:val="both"/>
        <w:rPr>
          <w:rFonts w:ascii="Times New Roman" w:eastAsia="Times New Roman" w:hAnsi="Times New Roman" w:cs="Times New Roman"/>
          <w:color w:val="000000"/>
          <w:sz w:val="24"/>
          <w:szCs w:val="24"/>
          <w:rtl/>
        </w:rPr>
      </w:pPr>
      <w:r w:rsidRPr="000A22FD">
        <w:rPr>
          <w:rFonts w:ascii="Calibri" w:eastAsia="Times New Roman" w:hAnsi="Calibri" w:cs="Calibri"/>
          <w:color w:val="000000"/>
          <w:sz w:val="24"/>
          <w:szCs w:val="24"/>
          <w:rtl/>
        </w:rPr>
        <w:t>51.</w:t>
      </w:r>
      <w:r w:rsidRPr="000A22FD">
        <w:rPr>
          <w:rFonts w:ascii="Times New Roman" w:eastAsia="Times New Roman" w:hAnsi="Times New Roman" w:cs="Times New Roman"/>
          <w:color w:val="000000"/>
          <w:sz w:val="24"/>
          <w:szCs w:val="24"/>
          <w:rtl/>
        </w:rPr>
        <w:t>         </w:t>
      </w:r>
      <w:r w:rsidRPr="000A22FD">
        <w:rPr>
          <w:rFonts w:ascii="David" w:eastAsia="Times New Roman" w:hAnsi="David" w:cs="David"/>
          <w:color w:val="000000"/>
          <w:sz w:val="24"/>
          <w:szCs w:val="24"/>
          <w:rtl/>
        </w:rPr>
        <w:t>מר קיס הגיש ערעור על פסק הדין. טענותיו מכוונות בעיקר כלפי ממצאים שבעובדה אך לא רק כלפיהם. לטענת מר קיס, בית הדין האזורי לא נתן משקל ראוי לראיות אובייקטיביות שהוצגו בפניו בעניין שיעור שכרו ולא התייחס למהימנות עדותו של מנהל המסעדה ולראיות נוספות שמהן עולה</w:t>
      </w:r>
    </w:p>
    <w:p w:rsidR="00EC6217" w:rsidRPr="000A22FD" w:rsidRDefault="00EC6217" w:rsidP="00EC6217">
      <w:pPr>
        <w:spacing w:before="120" w:line="360" w:lineRule="atLeast"/>
        <w:ind w:right="425"/>
        <w:jc w:val="both"/>
        <w:rPr>
          <w:rFonts w:ascii="Times New Roman" w:eastAsia="Times New Roman" w:hAnsi="Times New Roman" w:cs="Times New Roman"/>
          <w:color w:val="000000"/>
          <w:sz w:val="24"/>
          <w:szCs w:val="24"/>
          <w:rtl/>
        </w:rPr>
      </w:pPr>
      <w:r w:rsidRPr="000A22FD">
        <w:rPr>
          <w:rFonts w:ascii="Arial" w:eastAsia="Times New Roman" w:hAnsi="Arial" w:cs="Arial"/>
          <w:color w:val="008080"/>
          <w:sz w:val="24"/>
          <w:szCs w:val="24"/>
          <w:rtl/>
        </w:rPr>
        <w:t>--- סוף עמוד  36 ---</w:t>
      </w:r>
    </w:p>
    <w:p w:rsidR="00EC6217" w:rsidRPr="000A22FD" w:rsidRDefault="00EC6217" w:rsidP="00EC6217">
      <w:pPr>
        <w:spacing w:before="120" w:line="360" w:lineRule="atLeast"/>
        <w:ind w:right="425"/>
        <w:jc w:val="both"/>
        <w:rPr>
          <w:rFonts w:ascii="Times New Roman" w:eastAsia="Times New Roman" w:hAnsi="Times New Roman" w:cs="Times New Roman"/>
          <w:color w:val="000000"/>
          <w:sz w:val="24"/>
          <w:szCs w:val="24"/>
          <w:rtl/>
        </w:rPr>
      </w:pPr>
      <w:r w:rsidRPr="000A22FD">
        <w:rPr>
          <w:rFonts w:ascii="David" w:eastAsia="Times New Roman" w:hAnsi="David" w:cs="David"/>
          <w:color w:val="000000"/>
          <w:sz w:val="24"/>
          <w:szCs w:val="24"/>
          <w:rtl/>
        </w:rPr>
        <w:t xml:space="preserve">בבירור ששכרו עלה על שכר המינימום ושתלושי השכר שקיבל לא שיקפו את שכרו </w:t>
      </w:r>
      <w:proofErr w:type="spellStart"/>
      <w:r w:rsidRPr="000A22FD">
        <w:rPr>
          <w:rFonts w:ascii="David" w:eastAsia="Times New Roman" w:hAnsi="David" w:cs="David"/>
          <w:color w:val="000000"/>
          <w:sz w:val="24"/>
          <w:szCs w:val="24"/>
          <w:rtl/>
        </w:rPr>
        <w:t>האמיתי</w:t>
      </w:r>
      <w:proofErr w:type="spellEnd"/>
      <w:r w:rsidRPr="000A22FD">
        <w:rPr>
          <w:rFonts w:ascii="David" w:eastAsia="Times New Roman" w:hAnsi="David" w:cs="David"/>
          <w:color w:val="000000"/>
          <w:sz w:val="24"/>
          <w:szCs w:val="24"/>
          <w:rtl/>
        </w:rPr>
        <w:t>. לדידו, בנסיבות העניין היה מקום להעביר אל כתפי המסעדה את הנטל להוכיח את שיעור השכר המדויק. עוד נטען כי בית הדין קמא לא ייחס משקל ראוי לכך שעל פי הפסיקה ב</w:t>
      </w:r>
      <w:r w:rsidRPr="000A22FD">
        <w:rPr>
          <w:rFonts w:ascii="David" w:eastAsia="Times New Roman" w:hAnsi="David" w:cs="David"/>
          <w:b/>
          <w:bCs/>
          <w:color w:val="000000"/>
          <w:sz w:val="24"/>
          <w:szCs w:val="24"/>
          <w:rtl/>
        </w:rPr>
        <w:t>בג"ץ כהן</w:t>
      </w:r>
      <w:r w:rsidRPr="000A22FD">
        <w:rPr>
          <w:rFonts w:ascii="David" w:eastAsia="Times New Roman" w:hAnsi="David" w:cs="David"/>
          <w:color w:val="000000"/>
          <w:sz w:val="24"/>
          <w:szCs w:val="24"/>
          <w:rtl/>
        </w:rPr>
        <w:t>, כספי תשר מהווים שכר לכל דבר ועניין, וכי היה על בית הדין להתמקד בשיעור שכרו של מר קיס בשלושת החודשים האחרונים להעסקתו בלבד ולא בכל תקופת עבודתו במסעדה.</w:t>
      </w:r>
    </w:p>
    <w:p w:rsidR="00EC6217" w:rsidRPr="000A22FD" w:rsidRDefault="00EC6217" w:rsidP="00EC6217">
      <w:pPr>
        <w:spacing w:before="120" w:line="360" w:lineRule="atLeast"/>
        <w:ind w:right="425"/>
        <w:jc w:val="both"/>
        <w:rPr>
          <w:rFonts w:ascii="Times New Roman" w:eastAsia="Times New Roman" w:hAnsi="Times New Roman" w:cs="Times New Roman"/>
          <w:color w:val="000000"/>
          <w:sz w:val="24"/>
          <w:szCs w:val="24"/>
          <w:rtl/>
        </w:rPr>
      </w:pPr>
      <w:r w:rsidRPr="000A22FD">
        <w:rPr>
          <w:rFonts w:ascii="FrankRuehl" w:eastAsia="Times New Roman" w:hAnsi="FrankRuehl" w:cs="FrankRuehl"/>
          <w:color w:val="000000"/>
          <w:spacing w:val="10"/>
          <w:sz w:val="24"/>
          <w:szCs w:val="24"/>
          <w:u w:val="single"/>
          <w:rtl/>
        </w:rPr>
        <w:t>טענות המוסד בערעור</w:t>
      </w:r>
    </w:p>
    <w:p w:rsidR="00EC6217" w:rsidRPr="000A22FD" w:rsidRDefault="00EC6217" w:rsidP="00EC6217">
      <w:pPr>
        <w:spacing w:before="120" w:line="360" w:lineRule="atLeast"/>
        <w:ind w:left="567" w:right="425" w:hanging="567"/>
        <w:jc w:val="both"/>
        <w:rPr>
          <w:rFonts w:ascii="Times New Roman" w:eastAsia="Times New Roman" w:hAnsi="Times New Roman" w:cs="Times New Roman"/>
          <w:color w:val="000000"/>
          <w:sz w:val="24"/>
          <w:szCs w:val="24"/>
          <w:rtl/>
        </w:rPr>
      </w:pPr>
      <w:r w:rsidRPr="000A22FD">
        <w:rPr>
          <w:rFonts w:ascii="Calibri" w:eastAsia="Times New Roman" w:hAnsi="Calibri" w:cs="Calibri"/>
          <w:color w:val="000000"/>
          <w:sz w:val="24"/>
          <w:szCs w:val="24"/>
          <w:rtl/>
        </w:rPr>
        <w:t>52.</w:t>
      </w:r>
      <w:r w:rsidRPr="000A22FD">
        <w:rPr>
          <w:rFonts w:ascii="Times New Roman" w:eastAsia="Times New Roman" w:hAnsi="Times New Roman" w:cs="Times New Roman"/>
          <w:color w:val="000000"/>
          <w:sz w:val="24"/>
          <w:szCs w:val="24"/>
          <w:rtl/>
        </w:rPr>
        <w:t>         </w:t>
      </w:r>
      <w:r w:rsidRPr="000A22FD">
        <w:rPr>
          <w:rFonts w:ascii="David" w:eastAsia="Times New Roman" w:hAnsi="David" w:cs="David"/>
          <w:color w:val="000000"/>
          <w:sz w:val="24"/>
          <w:szCs w:val="24"/>
          <w:rtl/>
        </w:rPr>
        <w:t xml:space="preserve">המוסד תומך יתדותיו בפסק דינו של בית הדין האזורי וסבור כי אין כל עילה להתערב בו. לדבריו, קביעת בית הדין, שלפיה מר קיס לא הוכיח קבלת סכומים נוספים כתשר, בדין יסודה וכך גם תוצאתה – דחיית תביעתו. המוסד מוסיף כי מר קיס מבקש התערבות של בית דין זה בקביעות עובדתיות של בית הדין קמא, וזאת בניגוד להלכה הפסוקה, שלפיה רק במקרים חריגים ונדירים תתערב ערכאות הערעור בממצאים </w:t>
      </w:r>
      <w:r w:rsidRPr="000A22FD">
        <w:rPr>
          <w:rFonts w:ascii="David" w:eastAsia="Times New Roman" w:hAnsi="David" w:cs="David"/>
          <w:color w:val="000000"/>
          <w:sz w:val="24"/>
          <w:szCs w:val="24"/>
          <w:rtl/>
        </w:rPr>
        <w:lastRenderedPageBreak/>
        <w:t>עובדתיים שנקבעו על ידי הערכאה הדיונית, לא כל שכן בממצאי מהימנות. עוד נטען כי בית הדין האזורי ניתח את הראיות בהרחבה, "</w:t>
      </w:r>
      <w:r w:rsidRPr="000A22FD">
        <w:rPr>
          <w:rFonts w:ascii="David" w:eastAsia="Times New Roman" w:hAnsi="David" w:cs="David"/>
          <w:b/>
          <w:bCs/>
          <w:color w:val="000000"/>
          <w:sz w:val="24"/>
          <w:szCs w:val="24"/>
          <w:rtl/>
        </w:rPr>
        <w:t>תוך שהוא מותח ביקורת קשה על גרסת המערער ועל עדותו</w:t>
      </w:r>
      <w:r w:rsidRPr="000A22FD">
        <w:rPr>
          <w:rFonts w:ascii="David" w:eastAsia="Times New Roman" w:hAnsi="David" w:cs="David"/>
          <w:color w:val="000000"/>
          <w:sz w:val="24"/>
          <w:szCs w:val="24"/>
          <w:rtl/>
        </w:rPr>
        <w:t>" ודוחה את הרישומים ביומן ואת ההקלטות, ואין כל עילה להתערב בקביעותיו אלה, המעוגנות היטב בחומר הראיות. המוסד סבור כי יש לדחות את טענת מר קיס שלפיה היה מקום להעביר את נטל הראיה לכתפי המסעדה. לדידו, על פי הנפסק ב</w:t>
      </w:r>
      <w:r w:rsidRPr="000A22FD">
        <w:rPr>
          <w:rFonts w:ascii="David" w:eastAsia="Times New Roman" w:hAnsi="David" w:cs="David"/>
          <w:b/>
          <w:bCs/>
          <w:color w:val="000000"/>
          <w:sz w:val="24"/>
          <w:szCs w:val="24"/>
          <w:rtl/>
        </w:rPr>
        <w:t>בג"ץ כהן</w:t>
      </w:r>
      <w:r w:rsidRPr="000A22FD">
        <w:rPr>
          <w:rFonts w:ascii="David" w:eastAsia="Times New Roman" w:hAnsi="David" w:cs="David"/>
          <w:color w:val="000000"/>
          <w:sz w:val="24"/>
          <w:szCs w:val="24"/>
          <w:rtl/>
        </w:rPr>
        <w:t>, נטל זה מונח על כתפי מר קיס ובנסיבות המקרה דנן קבע בית הדין האזורי, בדין, כי נטל זה לא הורם – לא באשר לעצם קבלת התשר ולא באשר לשיעורו. טענה נוספת בפי המוסד היא כי יש לדחות את "</w:t>
      </w:r>
      <w:r w:rsidRPr="000A22FD">
        <w:rPr>
          <w:rFonts w:ascii="David" w:eastAsia="Times New Roman" w:hAnsi="David" w:cs="David"/>
          <w:b/>
          <w:bCs/>
          <w:color w:val="000000"/>
          <w:sz w:val="24"/>
          <w:szCs w:val="24"/>
          <w:rtl/>
        </w:rPr>
        <w:t>טענתו העיקרית של המערער בדבר קיומן של ראיות אובייקטיביות להכנסותיו מתשר</w:t>
      </w:r>
      <w:r w:rsidRPr="000A22FD">
        <w:rPr>
          <w:rFonts w:ascii="David" w:eastAsia="Times New Roman" w:hAnsi="David" w:cs="David"/>
          <w:color w:val="000000"/>
          <w:sz w:val="24"/>
          <w:szCs w:val="24"/>
          <w:rtl/>
        </w:rPr>
        <w:t xml:space="preserve">", משראיות אלה אינן משקפות את הכנסתו </w:t>
      </w:r>
      <w:proofErr w:type="spellStart"/>
      <w:r w:rsidRPr="000A22FD">
        <w:rPr>
          <w:rFonts w:ascii="David" w:eastAsia="Times New Roman" w:hAnsi="David" w:cs="David"/>
          <w:color w:val="000000"/>
          <w:sz w:val="24"/>
          <w:szCs w:val="24"/>
          <w:rtl/>
        </w:rPr>
        <w:t>האמיתית</w:t>
      </w:r>
      <w:proofErr w:type="spellEnd"/>
      <w:r w:rsidRPr="000A22FD">
        <w:rPr>
          <w:rFonts w:ascii="David" w:eastAsia="Times New Roman" w:hAnsi="David" w:cs="David"/>
          <w:color w:val="000000"/>
          <w:sz w:val="24"/>
          <w:szCs w:val="24"/>
          <w:rtl/>
        </w:rPr>
        <w:t xml:space="preserve"> ואינן מתיישבות עם העובדה שבכל חודשי עבודתו, למעט החודש האחרון, שילמה לו המסעדה השלמה לשכר המינימום. מכלול הנסיבות מלמד כי דווקא תלושי השכר מצביעים על שיעור שכרו המדויק, יותר מכל ראיה אחרת. כמו כן יש לדחות את טענת מר קיס שלפיה היה על בית הדין קמא לבחון את טענותיו בעניין שכרו </w:t>
      </w:r>
      <w:proofErr w:type="spellStart"/>
      <w:r w:rsidRPr="000A22FD">
        <w:rPr>
          <w:rFonts w:ascii="David" w:eastAsia="Times New Roman" w:hAnsi="David" w:cs="David"/>
          <w:color w:val="000000"/>
          <w:sz w:val="24"/>
          <w:szCs w:val="24"/>
          <w:rtl/>
        </w:rPr>
        <w:t>האמיתי</w:t>
      </w:r>
      <w:proofErr w:type="spellEnd"/>
      <w:r w:rsidRPr="000A22FD">
        <w:rPr>
          <w:rFonts w:ascii="David" w:eastAsia="Times New Roman" w:hAnsi="David" w:cs="David"/>
          <w:color w:val="000000"/>
          <w:sz w:val="24"/>
          <w:szCs w:val="24"/>
          <w:rtl/>
        </w:rPr>
        <w:t xml:space="preserve"> לגבי שלושת חודשי עבודתו האחרונים בלבד, שכן בדין נבחנו נכונותם ומהימנותם של דפוס העבודה והשכר בכל התקופה והפרדה בין התקופות היא מלאכותית.</w:t>
      </w:r>
    </w:p>
    <w:p w:rsidR="00EC6217" w:rsidRPr="000A22FD" w:rsidRDefault="00EC6217" w:rsidP="00EC6217">
      <w:pPr>
        <w:spacing w:before="120" w:line="360" w:lineRule="atLeast"/>
        <w:ind w:left="567" w:right="425"/>
        <w:jc w:val="both"/>
        <w:rPr>
          <w:rFonts w:ascii="Times New Roman" w:eastAsia="Times New Roman" w:hAnsi="Times New Roman" w:cs="Times New Roman"/>
          <w:color w:val="000000"/>
          <w:sz w:val="24"/>
          <w:szCs w:val="24"/>
          <w:rtl/>
        </w:rPr>
      </w:pPr>
      <w:r w:rsidRPr="000A22FD">
        <w:rPr>
          <w:rFonts w:ascii="Arial" w:eastAsia="Times New Roman" w:hAnsi="Arial" w:cs="Arial"/>
          <w:color w:val="008080"/>
          <w:sz w:val="24"/>
          <w:szCs w:val="24"/>
          <w:rtl/>
        </w:rPr>
        <w:t>--- סוף עמוד  37 ---</w:t>
      </w:r>
    </w:p>
    <w:p w:rsidR="00EC6217" w:rsidRPr="000A22FD" w:rsidRDefault="00EC6217" w:rsidP="00EC6217">
      <w:pPr>
        <w:spacing w:before="120" w:line="360" w:lineRule="atLeast"/>
        <w:ind w:left="567" w:right="425"/>
        <w:jc w:val="both"/>
        <w:rPr>
          <w:rFonts w:ascii="Times New Roman" w:eastAsia="Times New Roman" w:hAnsi="Times New Roman" w:cs="Times New Roman"/>
          <w:color w:val="000000"/>
          <w:sz w:val="24"/>
          <w:szCs w:val="24"/>
          <w:rtl/>
        </w:rPr>
      </w:pPr>
      <w:r w:rsidRPr="000A22FD">
        <w:rPr>
          <w:rFonts w:ascii="David" w:eastAsia="Times New Roman" w:hAnsi="David" w:cs="David"/>
          <w:color w:val="000000"/>
          <w:sz w:val="24"/>
          <w:szCs w:val="24"/>
          <w:rtl/>
        </w:rPr>
        <w:t>המוסד מוסיף כי אם יתקבל ערעורו של מר קיס והמוסד יחויב בהגדלת בסיס השכר לחישוב דמי האבטלה, הוא עומד על ההודעה לצד ג' שהגיש נגד המסעדה, בהתאם להוראות </w:t>
      </w:r>
      <w:hyperlink r:id="rId167" w:history="1">
        <w:r w:rsidRPr="000A22FD">
          <w:rPr>
            <w:rFonts w:ascii="Times New Roman" w:eastAsia="Times New Roman" w:hAnsi="Times New Roman" w:cs="Times New Roman"/>
            <w:color w:val="800080"/>
            <w:sz w:val="24"/>
            <w:szCs w:val="24"/>
            <w:u w:val="single"/>
            <w:rtl/>
          </w:rPr>
          <w:t>סעיף 369</w:t>
        </w:r>
      </w:hyperlink>
      <w:r w:rsidRPr="000A22FD">
        <w:rPr>
          <w:rFonts w:ascii="David" w:eastAsia="Times New Roman" w:hAnsi="David" w:cs="David"/>
          <w:color w:val="000000"/>
          <w:sz w:val="24"/>
          <w:szCs w:val="24"/>
          <w:rtl/>
        </w:rPr>
        <w:t> ל</w:t>
      </w:r>
      <w:hyperlink r:id="rId168" w:history="1">
        <w:r w:rsidRPr="000A22FD">
          <w:rPr>
            <w:rFonts w:ascii="Times New Roman" w:eastAsia="Times New Roman" w:hAnsi="Times New Roman" w:cs="Times New Roman"/>
            <w:color w:val="800080"/>
            <w:sz w:val="24"/>
            <w:szCs w:val="24"/>
            <w:u w:val="single"/>
            <w:rtl/>
          </w:rPr>
          <w:t>חוק הביטוח הלאומי</w:t>
        </w:r>
      </w:hyperlink>
      <w:r w:rsidRPr="000A22FD">
        <w:rPr>
          <w:rFonts w:ascii="David" w:eastAsia="Times New Roman" w:hAnsi="David" w:cs="David"/>
          <w:color w:val="000000"/>
          <w:sz w:val="24"/>
          <w:szCs w:val="24"/>
          <w:rtl/>
        </w:rPr>
        <w:t>, על כל המשתמע מכך.</w:t>
      </w:r>
    </w:p>
    <w:p w:rsidR="00EC6217" w:rsidRPr="000A22FD" w:rsidRDefault="00EC6217" w:rsidP="00EC6217">
      <w:pPr>
        <w:spacing w:before="120" w:line="360" w:lineRule="atLeast"/>
        <w:ind w:right="425"/>
        <w:jc w:val="both"/>
        <w:rPr>
          <w:rFonts w:ascii="Times New Roman" w:eastAsia="Times New Roman" w:hAnsi="Times New Roman" w:cs="Times New Roman"/>
          <w:color w:val="000000"/>
          <w:sz w:val="24"/>
          <w:szCs w:val="24"/>
          <w:rtl/>
        </w:rPr>
      </w:pPr>
      <w:r w:rsidRPr="000A22FD">
        <w:rPr>
          <w:rFonts w:ascii="FrankRuehl" w:eastAsia="Times New Roman" w:hAnsi="FrankRuehl" w:cs="FrankRuehl"/>
          <w:color w:val="000000"/>
          <w:spacing w:val="10"/>
          <w:sz w:val="24"/>
          <w:szCs w:val="24"/>
          <w:u w:val="single"/>
          <w:rtl/>
        </w:rPr>
        <w:t>טענות המסעדה בערעור</w:t>
      </w:r>
    </w:p>
    <w:p w:rsidR="00EC6217" w:rsidRPr="000A22FD" w:rsidRDefault="00EC6217" w:rsidP="00EC6217">
      <w:pPr>
        <w:spacing w:before="120" w:line="360" w:lineRule="atLeast"/>
        <w:ind w:left="567" w:right="425" w:hanging="567"/>
        <w:jc w:val="both"/>
        <w:rPr>
          <w:rFonts w:ascii="Times New Roman" w:eastAsia="Times New Roman" w:hAnsi="Times New Roman" w:cs="Times New Roman"/>
          <w:color w:val="000000"/>
          <w:sz w:val="24"/>
          <w:szCs w:val="24"/>
          <w:rtl/>
        </w:rPr>
      </w:pPr>
      <w:r w:rsidRPr="000A22FD">
        <w:rPr>
          <w:rFonts w:ascii="Calibri" w:eastAsia="Times New Roman" w:hAnsi="Calibri" w:cs="Calibri"/>
          <w:color w:val="000000"/>
          <w:sz w:val="24"/>
          <w:szCs w:val="24"/>
          <w:rtl/>
        </w:rPr>
        <w:t>53.</w:t>
      </w:r>
      <w:r w:rsidRPr="000A22FD">
        <w:rPr>
          <w:rFonts w:ascii="Times New Roman" w:eastAsia="Times New Roman" w:hAnsi="Times New Roman" w:cs="Times New Roman"/>
          <w:color w:val="000000"/>
          <w:sz w:val="24"/>
          <w:szCs w:val="24"/>
          <w:rtl/>
        </w:rPr>
        <w:t>         </w:t>
      </w:r>
      <w:r w:rsidRPr="000A22FD">
        <w:rPr>
          <w:rFonts w:ascii="David" w:eastAsia="Times New Roman" w:hAnsi="David" w:cs="David"/>
          <w:color w:val="000000"/>
          <w:sz w:val="24"/>
          <w:szCs w:val="24"/>
          <w:rtl/>
        </w:rPr>
        <w:t>המסעדה סבורה שפסק הדין מושא הערעור בדין יסודו, "</w:t>
      </w:r>
      <w:r w:rsidRPr="000A22FD">
        <w:rPr>
          <w:rFonts w:ascii="David" w:eastAsia="Times New Roman" w:hAnsi="David" w:cs="David"/>
          <w:b/>
          <w:bCs/>
          <w:color w:val="000000"/>
          <w:sz w:val="24"/>
          <w:szCs w:val="24"/>
          <w:rtl/>
        </w:rPr>
        <w:t>על כל ממצאיו וקביעותיו</w:t>
      </w:r>
      <w:r w:rsidRPr="000A22FD">
        <w:rPr>
          <w:rFonts w:ascii="David" w:eastAsia="Times New Roman" w:hAnsi="David" w:cs="David"/>
          <w:color w:val="000000"/>
          <w:sz w:val="24"/>
          <w:szCs w:val="24"/>
          <w:rtl/>
        </w:rPr>
        <w:t xml:space="preserve">" וחוזרת על הטענות שהעלתה בבית הדין האזורי. לדבריה, מר קיס מבקש להשיג בערעורו על ממצאים עובדתיים שנקבעו על יסוד התרשמותו הישירה של בית הדין קמא וניתוח חומר הראיות באופן מנומק ביותר, אלא שעל פי ההלכה הפסוקה התערבות בממצאים ממין זה על ידי ערכאת הערעור תיעשה במקרים נדירים בלבד. עוד נטען כי </w:t>
      </w:r>
      <w:proofErr w:type="spellStart"/>
      <w:r w:rsidRPr="000A22FD">
        <w:rPr>
          <w:rFonts w:ascii="David" w:eastAsia="Times New Roman" w:hAnsi="David" w:cs="David"/>
          <w:color w:val="000000"/>
          <w:sz w:val="24"/>
          <w:szCs w:val="24"/>
          <w:rtl/>
        </w:rPr>
        <w:t>ב</w:t>
      </w:r>
      <w:r w:rsidRPr="000A22FD">
        <w:rPr>
          <w:rFonts w:ascii="David" w:eastAsia="Times New Roman" w:hAnsi="David" w:cs="David"/>
          <w:b/>
          <w:bCs/>
          <w:color w:val="000000"/>
          <w:sz w:val="24"/>
          <w:szCs w:val="24"/>
          <w:rtl/>
        </w:rPr>
        <w:t>דנג"ץ</w:t>
      </w:r>
      <w:proofErr w:type="spellEnd"/>
      <w:r w:rsidRPr="000A22FD">
        <w:rPr>
          <w:rFonts w:ascii="David" w:eastAsia="Times New Roman" w:hAnsi="David" w:cs="David"/>
          <w:b/>
          <w:bCs/>
          <w:color w:val="000000"/>
          <w:sz w:val="24"/>
          <w:szCs w:val="24"/>
          <w:rtl/>
        </w:rPr>
        <w:t xml:space="preserve"> כהן</w:t>
      </w:r>
      <w:r w:rsidRPr="000A22FD">
        <w:rPr>
          <w:rFonts w:ascii="David" w:eastAsia="Times New Roman" w:hAnsi="David" w:cs="David"/>
          <w:color w:val="000000"/>
          <w:sz w:val="24"/>
          <w:szCs w:val="24"/>
          <w:rtl/>
        </w:rPr>
        <w:t> הותיר בית המשפט העליון את הלכת </w:t>
      </w:r>
      <w:r w:rsidRPr="000A22FD">
        <w:rPr>
          <w:rFonts w:ascii="David" w:eastAsia="Times New Roman" w:hAnsi="David" w:cs="David"/>
          <w:b/>
          <w:bCs/>
          <w:color w:val="000000"/>
          <w:sz w:val="24"/>
          <w:szCs w:val="24"/>
          <w:rtl/>
        </w:rPr>
        <w:t>מלכה</w:t>
      </w:r>
      <w:r w:rsidRPr="000A22FD">
        <w:rPr>
          <w:rFonts w:ascii="David" w:eastAsia="Times New Roman" w:hAnsi="David" w:cs="David"/>
          <w:color w:val="000000"/>
          <w:sz w:val="24"/>
          <w:szCs w:val="24"/>
          <w:rtl/>
        </w:rPr>
        <w:t> על כנה, ולפיה ההתחשבות בכספי התשר תלויה באופן רישומו בספרי המעסיק. טענה נוספת בפי המסעדה היא כי אין לקבל את טענת מר קיס שלפיה היה על בית הדין האזורי לבחון את טענותיו אך ורק ביחס לשלושת החודשים האחרונים להעסקתו. לבסוף נטען כי אם יתקבל הערעור, יש לדחות את ההודעה לצד ג', משהמסעדה פעלה בעניינו של מר קיס כדין וללא רבב.</w:t>
      </w:r>
    </w:p>
    <w:p w:rsidR="00EC6217" w:rsidRPr="000A22FD" w:rsidRDefault="00EC6217" w:rsidP="00EC6217">
      <w:pPr>
        <w:spacing w:before="120" w:line="360" w:lineRule="atLeast"/>
        <w:ind w:right="425"/>
        <w:jc w:val="both"/>
        <w:rPr>
          <w:rFonts w:ascii="Times New Roman" w:eastAsia="Times New Roman" w:hAnsi="Times New Roman" w:cs="Times New Roman"/>
          <w:color w:val="000000"/>
          <w:sz w:val="24"/>
          <w:szCs w:val="24"/>
          <w:rtl/>
        </w:rPr>
      </w:pPr>
      <w:r w:rsidRPr="000A22FD">
        <w:rPr>
          <w:rFonts w:ascii="FrankRuehl" w:eastAsia="Times New Roman" w:hAnsi="FrankRuehl" w:cs="FrankRuehl"/>
          <w:color w:val="000000"/>
          <w:spacing w:val="10"/>
          <w:sz w:val="24"/>
          <w:szCs w:val="24"/>
          <w:rtl/>
        </w:rPr>
        <w:t> </w:t>
      </w:r>
    </w:p>
    <w:p w:rsidR="00EC6217" w:rsidRPr="000A22FD" w:rsidRDefault="00EC6217" w:rsidP="00EC6217">
      <w:pPr>
        <w:spacing w:before="120" w:line="360" w:lineRule="atLeast"/>
        <w:ind w:right="425"/>
        <w:jc w:val="both"/>
        <w:rPr>
          <w:rFonts w:ascii="Times New Roman" w:eastAsia="Times New Roman" w:hAnsi="Times New Roman" w:cs="Times New Roman"/>
          <w:color w:val="000000"/>
          <w:sz w:val="24"/>
          <w:szCs w:val="24"/>
          <w:rtl/>
        </w:rPr>
      </w:pPr>
      <w:r w:rsidRPr="000A22FD">
        <w:rPr>
          <w:rFonts w:ascii="FrankRuehl" w:eastAsia="Times New Roman" w:hAnsi="FrankRuehl" w:cs="FrankRuehl"/>
          <w:color w:val="000000"/>
          <w:spacing w:val="10"/>
          <w:sz w:val="24"/>
          <w:szCs w:val="24"/>
          <w:rtl/>
        </w:rPr>
        <w:t> </w:t>
      </w:r>
    </w:p>
    <w:p w:rsidR="00EC6217" w:rsidRPr="000A22FD" w:rsidRDefault="00EC6217" w:rsidP="00EC6217">
      <w:pPr>
        <w:spacing w:before="120" w:line="360" w:lineRule="atLeast"/>
        <w:ind w:right="425"/>
        <w:jc w:val="both"/>
        <w:rPr>
          <w:rFonts w:ascii="Times New Roman" w:eastAsia="Times New Roman" w:hAnsi="Times New Roman" w:cs="Times New Roman"/>
          <w:color w:val="000000"/>
          <w:sz w:val="24"/>
          <w:szCs w:val="24"/>
          <w:rtl/>
        </w:rPr>
      </w:pPr>
      <w:r w:rsidRPr="000A22FD">
        <w:rPr>
          <w:rFonts w:ascii="FrankRuehl" w:eastAsia="Times New Roman" w:hAnsi="FrankRuehl" w:cs="FrankRuehl"/>
          <w:color w:val="000000"/>
          <w:spacing w:val="10"/>
          <w:sz w:val="24"/>
          <w:szCs w:val="24"/>
          <w:u w:val="single"/>
          <w:rtl/>
        </w:rPr>
        <w:t>המשך הדיון בערעור</w:t>
      </w:r>
    </w:p>
    <w:p w:rsidR="00EC6217" w:rsidRPr="000A22FD" w:rsidRDefault="00EC6217" w:rsidP="00EC6217">
      <w:pPr>
        <w:spacing w:before="120" w:line="360" w:lineRule="atLeast"/>
        <w:ind w:left="567" w:right="425" w:hanging="567"/>
        <w:jc w:val="both"/>
        <w:rPr>
          <w:rFonts w:ascii="Times New Roman" w:eastAsia="Times New Roman" w:hAnsi="Times New Roman" w:cs="Times New Roman"/>
          <w:color w:val="000000"/>
          <w:sz w:val="24"/>
          <w:szCs w:val="24"/>
          <w:rtl/>
        </w:rPr>
      </w:pPr>
      <w:r w:rsidRPr="000A22FD">
        <w:rPr>
          <w:rFonts w:ascii="Calibri" w:eastAsia="Times New Roman" w:hAnsi="Calibri" w:cs="Calibri"/>
          <w:color w:val="000000"/>
          <w:sz w:val="24"/>
          <w:szCs w:val="24"/>
          <w:rtl/>
        </w:rPr>
        <w:t>54.</w:t>
      </w:r>
      <w:r w:rsidRPr="000A22FD">
        <w:rPr>
          <w:rFonts w:ascii="Times New Roman" w:eastAsia="Times New Roman" w:hAnsi="Times New Roman" w:cs="Times New Roman"/>
          <w:color w:val="000000"/>
          <w:sz w:val="24"/>
          <w:szCs w:val="24"/>
          <w:rtl/>
        </w:rPr>
        <w:t>         </w:t>
      </w:r>
      <w:r w:rsidRPr="000A22FD">
        <w:rPr>
          <w:rFonts w:ascii="David" w:eastAsia="Times New Roman" w:hAnsi="David" w:cs="David"/>
          <w:color w:val="000000"/>
          <w:sz w:val="24"/>
          <w:szCs w:val="24"/>
          <w:rtl/>
        </w:rPr>
        <w:t xml:space="preserve">ביום 11.5.2017, בתום הדיון הראשון בערעור בתיק קיס, הוחלט על צירופו לתיק האחר שבכותרת – תיק בודה, שבו הוחלט (ביום 18.4.17) על קיום דיון בהרכב מורחב. </w:t>
      </w:r>
      <w:r w:rsidRPr="000A22FD">
        <w:rPr>
          <w:rFonts w:ascii="David" w:eastAsia="Times New Roman" w:hAnsi="David" w:cs="David"/>
          <w:color w:val="000000"/>
          <w:sz w:val="24"/>
          <w:szCs w:val="24"/>
          <w:rtl/>
        </w:rPr>
        <w:lastRenderedPageBreak/>
        <w:t>זאת לאור הסוגיה המשותפת לשני ההליכים. עוד הוחלט על קבלת עמדתו של היועמ"ש בשני התיקים.</w:t>
      </w:r>
    </w:p>
    <w:p w:rsidR="00EC6217" w:rsidRPr="000A22FD" w:rsidRDefault="00EC6217" w:rsidP="00EC6217">
      <w:pPr>
        <w:spacing w:before="120" w:line="240" w:lineRule="auto"/>
        <w:ind w:left="425" w:right="425"/>
        <w:jc w:val="both"/>
        <w:rPr>
          <w:rFonts w:ascii="Times New Roman" w:eastAsia="Times New Roman" w:hAnsi="Times New Roman" w:cs="Times New Roman"/>
          <w:color w:val="000000"/>
          <w:sz w:val="24"/>
          <w:szCs w:val="24"/>
          <w:rtl/>
        </w:rPr>
      </w:pPr>
      <w:r w:rsidRPr="000A22FD">
        <w:rPr>
          <w:rFonts w:ascii="FrankRuehl" w:eastAsia="Times New Roman" w:hAnsi="FrankRuehl" w:cs="FrankRuehl"/>
          <w:color w:val="000000"/>
          <w:spacing w:val="10"/>
          <w:sz w:val="24"/>
          <w:szCs w:val="24"/>
          <w:rtl/>
        </w:rPr>
        <w:t> </w:t>
      </w:r>
    </w:p>
    <w:p w:rsidR="00EC6217" w:rsidRPr="000A22FD" w:rsidRDefault="00EC6217" w:rsidP="00EC6217">
      <w:pPr>
        <w:spacing w:before="120" w:line="360" w:lineRule="atLeast"/>
        <w:ind w:right="425"/>
        <w:jc w:val="both"/>
        <w:rPr>
          <w:rFonts w:ascii="Times New Roman" w:eastAsia="Times New Roman" w:hAnsi="Times New Roman" w:cs="Times New Roman"/>
          <w:color w:val="000000"/>
          <w:sz w:val="24"/>
          <w:szCs w:val="24"/>
          <w:rtl/>
        </w:rPr>
      </w:pPr>
      <w:r w:rsidRPr="000A22FD">
        <w:rPr>
          <w:rFonts w:ascii="FrankRuehl" w:eastAsia="Times New Roman" w:hAnsi="FrankRuehl" w:cs="FrankRuehl"/>
          <w:color w:val="000000"/>
          <w:spacing w:val="10"/>
          <w:sz w:val="24"/>
          <w:szCs w:val="24"/>
          <w:u w:val="single"/>
          <w:rtl/>
        </w:rPr>
        <w:t xml:space="preserve">"לִי מַשְכֹּרֶת יֶשְנָהּ... לא </w:t>
      </w:r>
      <w:proofErr w:type="spellStart"/>
      <w:r w:rsidRPr="000A22FD">
        <w:rPr>
          <w:rFonts w:ascii="FrankRuehl" w:eastAsia="Times New Roman" w:hAnsi="FrankRuehl" w:cs="FrankRuehl"/>
          <w:color w:val="000000"/>
          <w:spacing w:val="10"/>
          <w:sz w:val="24"/>
          <w:szCs w:val="24"/>
          <w:u w:val="single"/>
          <w:rtl/>
        </w:rPr>
        <w:t>גְּדוֹלָה</w:t>
      </w:r>
      <w:proofErr w:type="spellEnd"/>
      <w:r w:rsidRPr="000A22FD">
        <w:rPr>
          <w:rFonts w:ascii="FrankRuehl" w:eastAsia="Times New Roman" w:hAnsi="FrankRuehl" w:cs="FrankRuehl"/>
          <w:color w:val="000000"/>
          <w:spacing w:val="10"/>
          <w:sz w:val="24"/>
          <w:szCs w:val="24"/>
          <w:u w:val="single"/>
          <w:rtl/>
        </w:rPr>
        <w:t xml:space="preserve">... לא </w:t>
      </w:r>
      <w:proofErr w:type="spellStart"/>
      <w:r w:rsidRPr="000A22FD">
        <w:rPr>
          <w:rFonts w:ascii="FrankRuehl" w:eastAsia="Times New Roman" w:hAnsi="FrankRuehl" w:cs="FrankRuehl"/>
          <w:color w:val="000000"/>
          <w:spacing w:val="10"/>
          <w:sz w:val="24"/>
          <w:szCs w:val="24"/>
          <w:u w:val="single"/>
          <w:rtl/>
        </w:rPr>
        <w:t>גְּדוֹלָה</w:t>
      </w:r>
      <w:proofErr w:type="spellEnd"/>
      <w:r w:rsidRPr="000A22FD">
        <w:rPr>
          <w:rFonts w:ascii="FrankRuehl" w:eastAsia="Times New Roman" w:hAnsi="FrankRuehl" w:cs="FrankRuehl"/>
          <w:color w:val="000000"/>
          <w:spacing w:val="10"/>
          <w:sz w:val="24"/>
          <w:szCs w:val="24"/>
          <w:u w:val="single"/>
          <w:rtl/>
        </w:rPr>
        <w:t>" – ע"ע 28480-02-16 – תיק בודה</w:t>
      </w:r>
    </w:p>
    <w:p w:rsidR="00EC6217" w:rsidRPr="000A22FD" w:rsidRDefault="00EC6217" w:rsidP="00EC6217">
      <w:pPr>
        <w:spacing w:before="120" w:line="360" w:lineRule="atLeast"/>
        <w:ind w:right="425"/>
        <w:jc w:val="both"/>
        <w:rPr>
          <w:rFonts w:ascii="Times New Roman" w:eastAsia="Times New Roman" w:hAnsi="Times New Roman" w:cs="Times New Roman"/>
          <w:color w:val="000000"/>
          <w:sz w:val="24"/>
          <w:szCs w:val="24"/>
          <w:rtl/>
        </w:rPr>
      </w:pPr>
      <w:r w:rsidRPr="000A22FD">
        <w:rPr>
          <w:rFonts w:ascii="FrankRuehl" w:eastAsia="Times New Roman" w:hAnsi="FrankRuehl" w:cs="FrankRuehl"/>
          <w:color w:val="000000"/>
          <w:spacing w:val="10"/>
          <w:sz w:val="24"/>
          <w:szCs w:val="24"/>
          <w:u w:val="single"/>
          <w:rtl/>
        </w:rPr>
        <w:t>רקע עובדתי וטענות הצדדים בבית הדין האזורי</w:t>
      </w:r>
    </w:p>
    <w:p w:rsidR="00EC6217" w:rsidRPr="000A22FD" w:rsidRDefault="00EC6217" w:rsidP="00EC6217">
      <w:pPr>
        <w:spacing w:before="120" w:line="360" w:lineRule="atLeast"/>
        <w:ind w:left="567" w:right="425" w:hanging="567"/>
        <w:jc w:val="both"/>
        <w:rPr>
          <w:rFonts w:ascii="Times New Roman" w:eastAsia="Times New Roman" w:hAnsi="Times New Roman" w:cs="Times New Roman"/>
          <w:color w:val="000000"/>
          <w:sz w:val="24"/>
          <w:szCs w:val="24"/>
          <w:rtl/>
        </w:rPr>
      </w:pPr>
      <w:r w:rsidRPr="000A22FD">
        <w:rPr>
          <w:rFonts w:ascii="Calibri" w:eastAsia="Times New Roman" w:hAnsi="Calibri" w:cs="Calibri"/>
          <w:color w:val="000000"/>
          <w:sz w:val="24"/>
          <w:szCs w:val="24"/>
          <w:rtl/>
        </w:rPr>
        <w:t>55.</w:t>
      </w:r>
      <w:r w:rsidRPr="000A22FD">
        <w:rPr>
          <w:rFonts w:ascii="Times New Roman" w:eastAsia="Times New Roman" w:hAnsi="Times New Roman" w:cs="Times New Roman"/>
          <w:color w:val="000000"/>
          <w:sz w:val="24"/>
          <w:szCs w:val="24"/>
          <w:rtl/>
        </w:rPr>
        <w:t>         </w:t>
      </w:r>
      <w:r w:rsidRPr="000A22FD">
        <w:rPr>
          <w:rFonts w:ascii="David" w:eastAsia="Times New Roman" w:hAnsi="David" w:cs="David"/>
          <w:color w:val="000000"/>
          <w:sz w:val="24"/>
          <w:szCs w:val="24"/>
          <w:rtl/>
        </w:rPr>
        <w:t>המערערת, ד.ע. יבוא וניהול מסעדנות בע"מ (בפרק זה – </w:t>
      </w:r>
      <w:r w:rsidRPr="000A22FD">
        <w:rPr>
          <w:rFonts w:ascii="David" w:eastAsia="Times New Roman" w:hAnsi="David" w:cs="David"/>
          <w:b/>
          <w:bCs/>
          <w:color w:val="000000"/>
          <w:sz w:val="24"/>
          <w:szCs w:val="24"/>
          <w:rtl/>
        </w:rPr>
        <w:t>המערערת</w:t>
      </w:r>
      <w:r w:rsidRPr="000A22FD">
        <w:rPr>
          <w:rFonts w:ascii="David" w:eastAsia="Times New Roman" w:hAnsi="David" w:cs="David"/>
          <w:color w:val="000000"/>
          <w:sz w:val="24"/>
          <w:szCs w:val="24"/>
          <w:rtl/>
        </w:rPr>
        <w:t>), היא חברה לניהול מסעדות, המנהלת, בין היתר, את מסעדת "</w:t>
      </w:r>
      <w:proofErr w:type="spellStart"/>
      <w:r w:rsidRPr="000A22FD">
        <w:rPr>
          <w:rFonts w:ascii="David" w:eastAsia="Times New Roman" w:hAnsi="David" w:cs="David"/>
          <w:color w:val="000000"/>
          <w:sz w:val="24"/>
          <w:szCs w:val="24"/>
          <w:rtl/>
        </w:rPr>
        <w:t>אלפרדו</w:t>
      </w:r>
      <w:proofErr w:type="spellEnd"/>
      <w:r w:rsidRPr="000A22FD">
        <w:rPr>
          <w:rFonts w:ascii="David" w:eastAsia="Times New Roman" w:hAnsi="David" w:cs="David"/>
          <w:color w:val="000000"/>
          <w:sz w:val="24"/>
          <w:szCs w:val="24"/>
          <w:rtl/>
        </w:rPr>
        <w:t>" בפתח תקווה (בפרק זה – </w:t>
      </w:r>
      <w:r w:rsidRPr="000A22FD">
        <w:rPr>
          <w:rFonts w:ascii="David" w:eastAsia="Times New Roman" w:hAnsi="David" w:cs="David"/>
          <w:b/>
          <w:bCs/>
          <w:color w:val="000000"/>
          <w:sz w:val="24"/>
          <w:szCs w:val="24"/>
          <w:rtl/>
        </w:rPr>
        <w:t>המסעדה</w:t>
      </w:r>
      <w:r w:rsidRPr="000A22FD">
        <w:rPr>
          <w:rFonts w:ascii="David" w:eastAsia="Times New Roman" w:hAnsi="David" w:cs="David"/>
          <w:color w:val="000000"/>
          <w:sz w:val="24"/>
          <w:szCs w:val="24"/>
          <w:rtl/>
        </w:rPr>
        <w:t>). המשיב, מר יחיאל בודה (להלן – </w:t>
      </w:r>
      <w:r w:rsidRPr="000A22FD">
        <w:rPr>
          <w:rFonts w:ascii="David" w:eastAsia="Times New Roman" w:hAnsi="David" w:cs="David"/>
          <w:b/>
          <w:bCs/>
          <w:color w:val="000000"/>
          <w:sz w:val="24"/>
          <w:szCs w:val="24"/>
          <w:rtl/>
        </w:rPr>
        <w:t>מר בודה</w:t>
      </w:r>
      <w:r w:rsidRPr="000A22FD">
        <w:rPr>
          <w:rFonts w:ascii="David" w:eastAsia="Times New Roman" w:hAnsi="David" w:cs="David"/>
          <w:color w:val="000000"/>
          <w:sz w:val="24"/>
          <w:szCs w:val="24"/>
          <w:rtl/>
        </w:rPr>
        <w:t>),</w:t>
      </w:r>
    </w:p>
    <w:p w:rsidR="00EC6217" w:rsidRPr="000A22FD" w:rsidRDefault="00EC6217" w:rsidP="00EC6217">
      <w:pPr>
        <w:spacing w:before="120" w:line="360" w:lineRule="atLeast"/>
        <w:ind w:right="425"/>
        <w:jc w:val="both"/>
        <w:rPr>
          <w:rFonts w:ascii="Times New Roman" w:eastAsia="Times New Roman" w:hAnsi="Times New Roman" w:cs="Times New Roman"/>
          <w:color w:val="000000"/>
          <w:sz w:val="24"/>
          <w:szCs w:val="24"/>
          <w:rtl/>
        </w:rPr>
      </w:pPr>
      <w:r w:rsidRPr="000A22FD">
        <w:rPr>
          <w:rFonts w:ascii="Arial" w:eastAsia="Times New Roman" w:hAnsi="Arial" w:cs="Arial"/>
          <w:color w:val="008080"/>
          <w:sz w:val="24"/>
          <w:szCs w:val="24"/>
          <w:rtl/>
        </w:rPr>
        <w:t>--- סוף עמוד  38 ---</w:t>
      </w:r>
    </w:p>
    <w:p w:rsidR="00EC6217" w:rsidRPr="000A22FD" w:rsidRDefault="00EC6217" w:rsidP="00EC6217">
      <w:pPr>
        <w:spacing w:before="120" w:line="360" w:lineRule="atLeast"/>
        <w:ind w:right="425"/>
        <w:jc w:val="both"/>
        <w:rPr>
          <w:rFonts w:ascii="Times New Roman" w:eastAsia="Times New Roman" w:hAnsi="Times New Roman" w:cs="Times New Roman"/>
          <w:color w:val="000000"/>
          <w:sz w:val="24"/>
          <w:szCs w:val="24"/>
          <w:rtl/>
        </w:rPr>
      </w:pPr>
      <w:r w:rsidRPr="000A22FD">
        <w:rPr>
          <w:rFonts w:ascii="David" w:eastAsia="Times New Roman" w:hAnsi="David" w:cs="David"/>
          <w:color w:val="000000"/>
          <w:sz w:val="24"/>
          <w:szCs w:val="24"/>
          <w:rtl/>
        </w:rPr>
        <w:t>עבד במסעדה כמלצר מיום 25.4.2010. יום עבודתו האחרון במסעדה, בפועל, היה יום 28.1.2012.</w:t>
      </w:r>
    </w:p>
    <w:p w:rsidR="00EC6217" w:rsidRPr="000A22FD" w:rsidRDefault="00EC6217" w:rsidP="00EC6217">
      <w:pPr>
        <w:spacing w:before="120" w:line="360" w:lineRule="atLeast"/>
        <w:ind w:left="567" w:right="425" w:hanging="567"/>
        <w:jc w:val="both"/>
        <w:rPr>
          <w:rFonts w:ascii="Times New Roman" w:eastAsia="Times New Roman" w:hAnsi="Times New Roman" w:cs="Times New Roman"/>
          <w:color w:val="000000"/>
          <w:sz w:val="24"/>
          <w:szCs w:val="24"/>
          <w:rtl/>
        </w:rPr>
      </w:pPr>
      <w:r w:rsidRPr="000A22FD">
        <w:rPr>
          <w:rFonts w:ascii="Calibri" w:eastAsia="Times New Roman" w:hAnsi="Calibri" w:cs="Calibri"/>
          <w:color w:val="000000"/>
          <w:sz w:val="24"/>
          <w:szCs w:val="24"/>
          <w:rtl/>
        </w:rPr>
        <w:t>56.</w:t>
      </w:r>
      <w:r w:rsidRPr="000A22FD">
        <w:rPr>
          <w:rFonts w:ascii="Times New Roman" w:eastAsia="Times New Roman" w:hAnsi="Times New Roman" w:cs="Times New Roman"/>
          <w:color w:val="000000"/>
          <w:sz w:val="24"/>
          <w:szCs w:val="24"/>
          <w:rtl/>
        </w:rPr>
        <w:t>         </w:t>
      </w:r>
      <w:r w:rsidRPr="000A22FD">
        <w:rPr>
          <w:rFonts w:ascii="David" w:eastAsia="Times New Roman" w:hAnsi="David" w:cs="David"/>
          <w:color w:val="000000"/>
          <w:sz w:val="24"/>
          <w:szCs w:val="24"/>
          <w:rtl/>
        </w:rPr>
        <w:t>בחודש אוקטובר 2012 הגיש מר בודה בבית הדין האזורי בתל אביב-יפו תביעה נגד המערערת לתשלום סכומי כסף שונים בגין תקופת עבודתו במסעדה וסיומה. בכתב התביעה נטען, בין היתר, כך: משך כל תקופת העסקתו במסעדה לא שולם למר בודה שכר על ידי המערערת וכל משכורתו התבססה על כספים שקיבל כתשר מהסועדים; כספי תשר שקיבל באמצעות כרטיסי אשראי שולמו לו בסוף החודש בהמחאה, לאחר ניכוי 10%; תלוש המשכורת שקיבל עמד על סכום המחאה זו; החל מחודש מרץ 2011 התבקש, כיתר עובדי המסעדה, לשלם 2 ₪ עבור כל שעת עבודה החל משעה 19:30 וזאת בגין ה"זכות" לעבוד במסעדה; ממועד זה התווסף בתלוש המשכורת של מר בודה סעיף "מקדמה", על אף שהסכומים שנרשמו בו מעולם לא שולמו לו. טענות נוספות בכתב התביעה התייחסו לרכיבי תביעה נוספים. על יסוד הנטען עתר מר בודה לתשלום זכויות שונות בשיעור כולל של כ-133,000 ₪, מתוכם כ-90,000 ₪ בגין הפרשי שכר. כן עתר לחיוב המערערת בפיצויי הלנת שכר ובפיצויו בגין הפרת חוקי העבודה וחוסר תום לב.</w:t>
      </w:r>
    </w:p>
    <w:p w:rsidR="00EC6217" w:rsidRPr="000A22FD" w:rsidRDefault="00EC6217" w:rsidP="00EC6217">
      <w:pPr>
        <w:spacing w:before="120" w:line="360" w:lineRule="atLeast"/>
        <w:ind w:left="567" w:right="425" w:hanging="567"/>
        <w:jc w:val="both"/>
        <w:rPr>
          <w:rFonts w:ascii="Times New Roman" w:eastAsia="Times New Roman" w:hAnsi="Times New Roman" w:cs="Times New Roman"/>
          <w:color w:val="000000"/>
          <w:sz w:val="24"/>
          <w:szCs w:val="24"/>
          <w:rtl/>
        </w:rPr>
      </w:pPr>
      <w:r w:rsidRPr="000A22FD">
        <w:rPr>
          <w:rFonts w:ascii="Calibri" w:eastAsia="Times New Roman" w:hAnsi="Calibri" w:cs="Calibri"/>
          <w:color w:val="000000"/>
          <w:sz w:val="24"/>
          <w:szCs w:val="24"/>
          <w:rtl/>
        </w:rPr>
        <w:t>57.</w:t>
      </w:r>
      <w:r w:rsidRPr="000A22FD">
        <w:rPr>
          <w:rFonts w:ascii="Times New Roman" w:eastAsia="Times New Roman" w:hAnsi="Times New Roman" w:cs="Times New Roman"/>
          <w:color w:val="000000"/>
          <w:sz w:val="24"/>
          <w:szCs w:val="24"/>
          <w:rtl/>
        </w:rPr>
        <w:t>         </w:t>
      </w:r>
      <w:r w:rsidRPr="000A22FD">
        <w:rPr>
          <w:rFonts w:ascii="David" w:eastAsia="Times New Roman" w:hAnsi="David" w:cs="David"/>
          <w:color w:val="000000"/>
          <w:sz w:val="24"/>
          <w:szCs w:val="24"/>
          <w:rtl/>
        </w:rPr>
        <w:t>בכתב ההגנה דחתה המערערת את טענותיו של מר בודה וטענה כי פעלה כדין, כי מילאה את כל חובותיה כלפיו וכי התנהלותו מנוגדת לחובת תום הלב המוטלת עליו ומהווה עשיית עושר ולא במשפט. לדברי המערערת, הוסכם עם מר בודה על אופן תשלום השכר והזכויות הסוציאליות. כך, הוסכם ששכר העבודה יהיה בדמות כספי התשר שיקבל מלקוחות המסעדה, הסכם זה אינו סותר איזה מחוקי המגן ומר בודה היה מודע לו. שכרו של מר בודה עלה במידה משמעותית על שכר המינימום ושולם לו בתלוש השכר. התלוש כלל תשלום עבור שעות הבסיס וכן "מקדמה" המשקפת את כספי התשר שהתקבלו במזומן. כיוון שמר בודה קיבל את התשרים במזומן, קודם להוצאת התלוש, קוזז תשלום זה מהשכר ונקרא "מקדמה". לשיטת המערערת, הדבר עולה בקנה אחד עם </w:t>
      </w:r>
      <w:hyperlink r:id="rId169" w:history="1">
        <w:r w:rsidRPr="000A22FD">
          <w:rPr>
            <w:rFonts w:ascii="Times New Roman" w:eastAsia="Times New Roman" w:hAnsi="Times New Roman" w:cs="Times New Roman"/>
            <w:color w:val="800080"/>
            <w:sz w:val="24"/>
            <w:szCs w:val="24"/>
            <w:u w:val="single"/>
            <w:rtl/>
          </w:rPr>
          <w:t>סעיף 1</w:t>
        </w:r>
      </w:hyperlink>
      <w:r w:rsidRPr="000A22FD">
        <w:rPr>
          <w:rFonts w:ascii="David" w:eastAsia="Times New Roman" w:hAnsi="David" w:cs="David"/>
          <w:color w:val="000000"/>
          <w:sz w:val="24"/>
          <w:szCs w:val="24"/>
          <w:rtl/>
        </w:rPr>
        <w:t> ל</w:t>
      </w:r>
      <w:hyperlink r:id="rId170" w:history="1">
        <w:r w:rsidRPr="000A22FD">
          <w:rPr>
            <w:rFonts w:ascii="Times New Roman" w:eastAsia="Times New Roman" w:hAnsi="Times New Roman" w:cs="Times New Roman"/>
            <w:color w:val="800080"/>
            <w:sz w:val="24"/>
            <w:szCs w:val="24"/>
            <w:u w:val="single"/>
            <w:rtl/>
          </w:rPr>
          <w:t>חוק הגנת השכר</w:t>
        </w:r>
      </w:hyperlink>
      <w:r w:rsidRPr="000A22FD">
        <w:rPr>
          <w:rFonts w:ascii="David" w:eastAsia="Times New Roman" w:hAnsi="David" w:cs="David"/>
          <w:color w:val="000000"/>
          <w:sz w:val="24"/>
          <w:szCs w:val="24"/>
          <w:rtl/>
        </w:rPr>
        <w:t>, התשי"ח-1958 (להלן –</w:t>
      </w:r>
      <w:r w:rsidRPr="000A22FD">
        <w:rPr>
          <w:rFonts w:ascii="David" w:eastAsia="Times New Roman" w:hAnsi="David" w:cs="David"/>
          <w:b/>
          <w:bCs/>
          <w:color w:val="000000"/>
          <w:sz w:val="24"/>
          <w:szCs w:val="24"/>
          <w:rtl/>
        </w:rPr>
        <w:t>חוק הגנת השכר</w:t>
      </w:r>
      <w:r w:rsidRPr="000A22FD">
        <w:rPr>
          <w:rFonts w:ascii="David" w:eastAsia="Times New Roman" w:hAnsi="David" w:cs="David"/>
          <w:color w:val="000000"/>
          <w:sz w:val="24"/>
          <w:szCs w:val="24"/>
          <w:rtl/>
        </w:rPr>
        <w:t xml:space="preserve">), המאפשר תשלום שכר בצורה של "תשלומים אחרים". עוד הוסכם שאם שכרו של מר בודה מתשרים יפחת משכר המינימום (ביחס לשכר יומי כולל מתשרים חלקי מספר שעות </w:t>
      </w:r>
      <w:r w:rsidRPr="000A22FD">
        <w:rPr>
          <w:rFonts w:ascii="David" w:eastAsia="Times New Roman" w:hAnsi="David" w:cs="David"/>
          <w:color w:val="000000"/>
          <w:sz w:val="24"/>
          <w:szCs w:val="24"/>
          <w:rtl/>
        </w:rPr>
        <w:lastRenderedPageBreak/>
        <w:t>עבודתו), או-אז תשלים המערערת את היתרה עד לשכר המינימום – מצב שלא אירע מעולם. אשר לטענת מר בודה שלפיה לא שולם לו רכיב</w:t>
      </w:r>
    </w:p>
    <w:p w:rsidR="00EC6217" w:rsidRPr="000A22FD" w:rsidRDefault="00EC6217" w:rsidP="00EC6217">
      <w:pPr>
        <w:spacing w:before="120" w:line="360" w:lineRule="atLeast"/>
        <w:ind w:right="425"/>
        <w:jc w:val="both"/>
        <w:rPr>
          <w:rFonts w:ascii="Times New Roman" w:eastAsia="Times New Roman" w:hAnsi="Times New Roman" w:cs="Times New Roman"/>
          <w:color w:val="000000"/>
          <w:sz w:val="24"/>
          <w:szCs w:val="24"/>
          <w:rtl/>
        </w:rPr>
      </w:pPr>
      <w:r w:rsidRPr="000A22FD">
        <w:rPr>
          <w:rFonts w:ascii="Arial" w:eastAsia="Times New Roman" w:hAnsi="Arial" w:cs="Arial"/>
          <w:color w:val="008080"/>
          <w:sz w:val="24"/>
          <w:szCs w:val="24"/>
          <w:rtl/>
        </w:rPr>
        <w:t>--- סוף עמוד  39 ---</w:t>
      </w:r>
    </w:p>
    <w:p w:rsidR="00EC6217" w:rsidRPr="000A22FD" w:rsidRDefault="00EC6217" w:rsidP="00EC6217">
      <w:pPr>
        <w:spacing w:before="120" w:line="360" w:lineRule="atLeast"/>
        <w:ind w:right="425"/>
        <w:jc w:val="both"/>
        <w:rPr>
          <w:rFonts w:ascii="Times New Roman" w:eastAsia="Times New Roman" w:hAnsi="Times New Roman" w:cs="Times New Roman"/>
          <w:color w:val="000000"/>
          <w:sz w:val="24"/>
          <w:szCs w:val="24"/>
          <w:rtl/>
        </w:rPr>
      </w:pPr>
      <w:r w:rsidRPr="000A22FD">
        <w:rPr>
          <w:rFonts w:ascii="David" w:eastAsia="Times New Roman" w:hAnsi="David" w:cs="David"/>
          <w:color w:val="000000"/>
          <w:sz w:val="24"/>
          <w:szCs w:val="24"/>
          <w:rtl/>
        </w:rPr>
        <w:t>ה"מקדמה" שבתלוש השכר, נטען כי היא אינה סבירה משום שתוצאתה היא שמשך כל תקופת עבודתו עבד מר בודה בשכר של כ-500 ₪ לחודש, מבלי שפצה פה. ההסבר היחיד לכך, לשיטת המערערת, הוא שמר בודה נטל לכיסו תשר בסכומים גבוהים הרבה יותר מאשר דווח. המערערת העלתה טענות נוספות ביחס ליתר רכיבי התביעה.</w:t>
      </w:r>
    </w:p>
    <w:p w:rsidR="00EC6217" w:rsidRPr="000A22FD" w:rsidRDefault="00EC6217" w:rsidP="00EC6217">
      <w:pPr>
        <w:spacing w:before="120" w:line="360" w:lineRule="atLeast"/>
        <w:ind w:right="425"/>
        <w:jc w:val="both"/>
        <w:rPr>
          <w:rFonts w:ascii="Times New Roman" w:eastAsia="Times New Roman" w:hAnsi="Times New Roman" w:cs="Times New Roman"/>
          <w:color w:val="000000"/>
          <w:sz w:val="24"/>
          <w:szCs w:val="24"/>
          <w:rtl/>
        </w:rPr>
      </w:pPr>
      <w:r w:rsidRPr="000A22FD">
        <w:rPr>
          <w:rFonts w:ascii="FrankRuehl" w:eastAsia="Times New Roman" w:hAnsi="FrankRuehl" w:cs="FrankRuehl"/>
          <w:color w:val="000000"/>
          <w:spacing w:val="10"/>
          <w:sz w:val="24"/>
          <w:szCs w:val="24"/>
          <w:u w:val="single"/>
          <w:rtl/>
        </w:rPr>
        <w:t>פסק דינו של בית הדין האזורי</w:t>
      </w:r>
    </w:p>
    <w:p w:rsidR="00EC6217" w:rsidRPr="000A22FD" w:rsidRDefault="00EC6217" w:rsidP="00EC6217">
      <w:pPr>
        <w:spacing w:before="120" w:line="360" w:lineRule="atLeast"/>
        <w:ind w:left="567" w:right="425" w:hanging="567"/>
        <w:jc w:val="both"/>
        <w:rPr>
          <w:rFonts w:ascii="Times New Roman" w:eastAsia="Times New Roman" w:hAnsi="Times New Roman" w:cs="Times New Roman"/>
          <w:color w:val="000000"/>
          <w:sz w:val="24"/>
          <w:szCs w:val="24"/>
          <w:rtl/>
        </w:rPr>
      </w:pPr>
      <w:r w:rsidRPr="000A22FD">
        <w:rPr>
          <w:rFonts w:ascii="Calibri" w:eastAsia="Times New Roman" w:hAnsi="Calibri" w:cs="Calibri"/>
          <w:color w:val="000000"/>
          <w:sz w:val="24"/>
          <w:szCs w:val="24"/>
          <w:rtl/>
        </w:rPr>
        <w:t>58.</w:t>
      </w:r>
      <w:r w:rsidRPr="000A22FD">
        <w:rPr>
          <w:rFonts w:ascii="Times New Roman" w:eastAsia="Times New Roman" w:hAnsi="Times New Roman" w:cs="Times New Roman"/>
          <w:color w:val="000000"/>
          <w:sz w:val="24"/>
          <w:szCs w:val="24"/>
          <w:rtl/>
        </w:rPr>
        <w:t>         </w:t>
      </w:r>
      <w:r w:rsidRPr="000A22FD">
        <w:rPr>
          <w:rFonts w:ascii="David" w:eastAsia="Times New Roman" w:hAnsi="David" w:cs="David"/>
          <w:color w:val="000000"/>
          <w:sz w:val="24"/>
          <w:szCs w:val="24"/>
          <w:rtl/>
        </w:rPr>
        <w:t xml:space="preserve">בית הדין האזורי (השופטת הבכירה מיכל </w:t>
      </w:r>
      <w:proofErr w:type="spellStart"/>
      <w:r w:rsidRPr="000A22FD">
        <w:rPr>
          <w:rFonts w:ascii="David" w:eastAsia="Times New Roman" w:hAnsi="David" w:cs="David"/>
          <w:color w:val="000000"/>
          <w:sz w:val="24"/>
          <w:szCs w:val="24"/>
          <w:rtl/>
        </w:rPr>
        <w:t>לויט</w:t>
      </w:r>
      <w:proofErr w:type="spellEnd"/>
      <w:r w:rsidRPr="000A22FD">
        <w:rPr>
          <w:rFonts w:ascii="David" w:eastAsia="Times New Roman" w:hAnsi="David" w:cs="David"/>
          <w:color w:val="000000"/>
          <w:sz w:val="24"/>
          <w:szCs w:val="24"/>
          <w:rtl/>
        </w:rPr>
        <w:t xml:space="preserve"> ונציגי הציבור גב' חנה </w:t>
      </w:r>
      <w:proofErr w:type="spellStart"/>
      <w:r w:rsidRPr="000A22FD">
        <w:rPr>
          <w:rFonts w:ascii="David" w:eastAsia="Times New Roman" w:hAnsi="David" w:cs="David"/>
          <w:color w:val="000000"/>
          <w:sz w:val="24"/>
          <w:szCs w:val="24"/>
          <w:rtl/>
        </w:rPr>
        <w:t>קפלניקוב</w:t>
      </w:r>
      <w:proofErr w:type="spellEnd"/>
      <w:r w:rsidRPr="000A22FD">
        <w:rPr>
          <w:rFonts w:ascii="David" w:eastAsia="Times New Roman" w:hAnsi="David" w:cs="David"/>
          <w:color w:val="000000"/>
          <w:sz w:val="24"/>
          <w:szCs w:val="24"/>
          <w:rtl/>
        </w:rPr>
        <w:t xml:space="preserve"> ומר אורי מתתיהו; </w:t>
      </w:r>
      <w:proofErr w:type="spellStart"/>
      <w:r w:rsidRPr="000A22FD">
        <w:rPr>
          <w:rFonts w:ascii="David" w:eastAsia="Times New Roman" w:hAnsi="David" w:cs="David"/>
          <w:color w:val="0000FF"/>
          <w:sz w:val="24"/>
          <w:szCs w:val="24"/>
          <w:u w:val="single"/>
          <w:rtl/>
        </w:rPr>
        <w:fldChar w:fldCharType="begin"/>
      </w:r>
      <w:r w:rsidRPr="000A22FD">
        <w:rPr>
          <w:rFonts w:ascii="David" w:eastAsia="Times New Roman" w:hAnsi="David" w:cs="David"/>
          <w:color w:val="0000FF"/>
          <w:sz w:val="24"/>
          <w:szCs w:val="24"/>
          <w:u w:val="single"/>
          <w:rtl/>
        </w:rPr>
        <w:instrText xml:space="preserve"> </w:instrText>
      </w:r>
      <w:r w:rsidRPr="000A22FD">
        <w:rPr>
          <w:rFonts w:ascii="David" w:eastAsia="Times New Roman" w:hAnsi="David" w:cs="David"/>
          <w:color w:val="0000FF"/>
          <w:sz w:val="24"/>
          <w:szCs w:val="24"/>
          <w:u w:val="single"/>
        </w:rPr>
        <w:instrText>HYPERLINK "http://www.nevo.co.il/case/3969525"</w:instrText>
      </w:r>
      <w:r w:rsidRPr="000A22FD">
        <w:rPr>
          <w:rFonts w:ascii="David" w:eastAsia="Times New Roman" w:hAnsi="David" w:cs="David"/>
          <w:color w:val="0000FF"/>
          <w:sz w:val="24"/>
          <w:szCs w:val="24"/>
          <w:u w:val="single"/>
          <w:rtl/>
        </w:rPr>
        <w:instrText xml:space="preserve"> </w:instrText>
      </w:r>
      <w:r w:rsidRPr="000A22FD">
        <w:rPr>
          <w:rFonts w:ascii="David" w:eastAsia="Times New Roman" w:hAnsi="David" w:cs="David"/>
          <w:color w:val="0000FF"/>
          <w:sz w:val="24"/>
          <w:szCs w:val="24"/>
          <w:u w:val="single"/>
          <w:rtl/>
        </w:rPr>
        <w:fldChar w:fldCharType="separate"/>
      </w:r>
      <w:r w:rsidRPr="000A22FD">
        <w:rPr>
          <w:rFonts w:ascii="Times New Roman" w:eastAsia="Times New Roman" w:hAnsi="Times New Roman" w:cs="Times New Roman"/>
          <w:color w:val="800080"/>
          <w:sz w:val="24"/>
          <w:szCs w:val="24"/>
          <w:u w:val="single"/>
          <w:rtl/>
        </w:rPr>
        <w:t>סע"ש</w:t>
      </w:r>
      <w:proofErr w:type="spellEnd"/>
      <w:r w:rsidRPr="000A22FD">
        <w:rPr>
          <w:rFonts w:ascii="Times New Roman" w:eastAsia="Times New Roman" w:hAnsi="Times New Roman" w:cs="Times New Roman"/>
          <w:color w:val="800080"/>
          <w:sz w:val="24"/>
          <w:szCs w:val="24"/>
          <w:u w:val="single"/>
          <w:rtl/>
        </w:rPr>
        <w:t xml:space="preserve"> 11611-10-12</w:t>
      </w:r>
      <w:r w:rsidRPr="000A22FD">
        <w:rPr>
          <w:rFonts w:ascii="David" w:eastAsia="Times New Roman" w:hAnsi="David" w:cs="David"/>
          <w:color w:val="0000FF"/>
          <w:sz w:val="24"/>
          <w:szCs w:val="24"/>
          <w:u w:val="single"/>
          <w:rtl/>
        </w:rPr>
        <w:fldChar w:fldCharType="end"/>
      </w:r>
      <w:r w:rsidRPr="000A22FD">
        <w:rPr>
          <w:rFonts w:ascii="David" w:eastAsia="Times New Roman" w:hAnsi="David" w:cs="David"/>
          <w:color w:val="000000"/>
          <w:sz w:val="24"/>
          <w:szCs w:val="24"/>
          <w:rtl/>
        </w:rPr>
        <w:t>; [פורסם בנבו] פסק דין מיום 3.1.2016) קיבל את התביעה ברובה והורה למערערת לשלם למר בודה סך כולל של כ-117,000 ₪, מתוכם כ-70,000 ₪ כהפרשי שכר, משקבע כי אין למנות את כספי התשר ששולמו למר בודה במזומן על ידי לקוחות המסעדה, כחלק משכר העבודה. להלן נפרט את עיקרי פסק הדין, בדגש על החלקים הרלוונטיים לענייננו, שביחס אליהם הוגש הערעור (הפרשי השכר, לרבות השעות הנוספות, דמי המחלה ושכר הטרחה):</w:t>
      </w:r>
    </w:p>
    <w:p w:rsidR="00EC6217" w:rsidRPr="000A22FD" w:rsidRDefault="00EC6217" w:rsidP="00EC6217">
      <w:pPr>
        <w:spacing w:before="120" w:line="360" w:lineRule="atLeast"/>
        <w:ind w:left="992" w:right="426" w:hanging="425"/>
        <w:jc w:val="both"/>
        <w:rPr>
          <w:rFonts w:ascii="Times New Roman" w:eastAsia="Times New Roman" w:hAnsi="Times New Roman" w:cs="Times New Roman"/>
          <w:color w:val="000000"/>
          <w:sz w:val="24"/>
          <w:szCs w:val="24"/>
          <w:rtl/>
        </w:rPr>
      </w:pPr>
      <w:r w:rsidRPr="000A22FD">
        <w:rPr>
          <w:rFonts w:ascii="David" w:eastAsia="Times New Roman" w:hAnsi="David" w:cs="David"/>
          <w:color w:val="000000"/>
          <w:sz w:val="24"/>
          <w:szCs w:val="24"/>
          <w:rtl/>
        </w:rPr>
        <w:t>א.</w:t>
      </w:r>
      <w:r w:rsidRPr="000A22FD">
        <w:rPr>
          <w:rFonts w:ascii="Times New Roman" w:eastAsia="Times New Roman" w:hAnsi="Times New Roman" w:cs="Times New Roman"/>
          <w:color w:val="000000"/>
          <w:sz w:val="24"/>
          <w:szCs w:val="24"/>
          <w:rtl/>
        </w:rPr>
        <w:t>        </w:t>
      </w:r>
      <w:r w:rsidRPr="000A22FD">
        <w:rPr>
          <w:rFonts w:ascii="David" w:eastAsia="Times New Roman" w:hAnsi="David" w:cs="David"/>
          <w:color w:val="000000"/>
          <w:sz w:val="24"/>
          <w:szCs w:val="24"/>
          <w:rtl/>
        </w:rPr>
        <w:t>פדיון מחלה: אף שיום העבודה האחרון בפועל של מר בודה במסעדה היה 28.1.2012, יש להוסיף על כך 30 יום, שהם ימי המחלה שמר בודה היה זכאי להם מתוך כלל תקופת אי-הכושר שנקבעה לו. לפיכך יש למנות את תקופת עבודתו עד ליום 27.2.2012. מר בודה זכאי לתשלום ימי מחלה בשיעור של 6,426 ₪, על פי התחשיב שהגיש, בהעדר תחשיב נגדי.</w:t>
      </w:r>
    </w:p>
    <w:p w:rsidR="00EC6217" w:rsidRPr="000A22FD" w:rsidRDefault="00EC6217" w:rsidP="00EC6217">
      <w:pPr>
        <w:spacing w:before="120" w:line="360" w:lineRule="atLeast"/>
        <w:ind w:left="992" w:right="426" w:hanging="425"/>
        <w:jc w:val="both"/>
        <w:rPr>
          <w:rFonts w:ascii="Times New Roman" w:eastAsia="Times New Roman" w:hAnsi="Times New Roman" w:cs="Times New Roman"/>
          <w:color w:val="000000"/>
          <w:sz w:val="24"/>
          <w:szCs w:val="24"/>
          <w:rtl/>
        </w:rPr>
      </w:pPr>
      <w:r w:rsidRPr="000A22FD">
        <w:rPr>
          <w:rFonts w:ascii="David" w:eastAsia="Times New Roman" w:hAnsi="David" w:cs="David"/>
          <w:b/>
          <w:bCs/>
          <w:color w:val="000000"/>
          <w:sz w:val="24"/>
          <w:szCs w:val="24"/>
          <w:rtl/>
        </w:rPr>
        <w:t>ב.</w:t>
      </w:r>
      <w:r w:rsidRPr="000A22FD">
        <w:rPr>
          <w:rFonts w:ascii="Times New Roman" w:eastAsia="Times New Roman" w:hAnsi="Times New Roman" w:cs="Times New Roman"/>
          <w:b/>
          <w:bCs/>
          <w:color w:val="000000"/>
          <w:sz w:val="24"/>
          <w:szCs w:val="24"/>
          <w:rtl/>
        </w:rPr>
        <w:t>        </w:t>
      </w:r>
      <w:r w:rsidRPr="000A22FD">
        <w:rPr>
          <w:rFonts w:ascii="David" w:eastAsia="Times New Roman" w:hAnsi="David" w:cs="David"/>
          <w:color w:val="000000"/>
          <w:sz w:val="24"/>
          <w:szCs w:val="24"/>
          <w:rtl/>
        </w:rPr>
        <w:t>שכר עבודה: אין חולק כי שכר העבודה במסעדה שולם, רובו ככולו, באמצעות תשר במזומן ששולם ישירות מהסועדים. למר בודה לא שולם שכר עבודה ישירות על ידי המערערת, בהתאם לשעות עבודתו. בין הצדדים סוכם על תשלום סך מינימלי של 24 ₪ לשעה (ולא 20.7 ₪ לשעה, כשיעור שכר המינימום השעתי בתקופה הרלוונטית) ובתלוש השכר נוכה סכום שנרשם כ"מקדמה", שהיא, על פי עדות עדת המערערת, "</w:t>
      </w:r>
      <w:r w:rsidRPr="000A22FD">
        <w:rPr>
          <w:rFonts w:ascii="David" w:eastAsia="Times New Roman" w:hAnsi="David" w:cs="David"/>
          <w:b/>
          <w:bCs/>
          <w:color w:val="000000"/>
          <w:sz w:val="24"/>
          <w:szCs w:val="24"/>
          <w:rtl/>
        </w:rPr>
        <w:t>כסף שהוא קיבל מהלקוחות לפי חישוב של 24 ₪ לשעה על פי השעות שדיווח. את זה הוא כבר קיבל מהלקוחות אז לא צריך לשלם שוב</w:t>
      </w:r>
      <w:r w:rsidRPr="000A22FD">
        <w:rPr>
          <w:rFonts w:ascii="David" w:eastAsia="Times New Roman" w:hAnsi="David" w:cs="David"/>
          <w:color w:val="000000"/>
          <w:sz w:val="24"/>
          <w:szCs w:val="24"/>
          <w:rtl/>
        </w:rPr>
        <w:t xml:space="preserve">". המערערת לא הציגה ראיה כלשהי לגבי היקף סכומי התשר ששולמו למר בודה במזומן ומועד תשלומם ועל כן המקדמה שנוכתה לו </w:t>
      </w:r>
      <w:proofErr w:type="spellStart"/>
      <w:r w:rsidRPr="000A22FD">
        <w:rPr>
          <w:rFonts w:ascii="David" w:eastAsia="Times New Roman" w:hAnsi="David" w:cs="David"/>
          <w:color w:val="000000"/>
          <w:sz w:val="24"/>
          <w:szCs w:val="24"/>
          <w:rtl/>
        </w:rPr>
        <w:t>היתה</w:t>
      </w:r>
      <w:proofErr w:type="spellEnd"/>
      <w:r w:rsidRPr="000A22FD">
        <w:rPr>
          <w:rFonts w:ascii="David" w:eastAsia="Times New Roman" w:hAnsi="David" w:cs="David"/>
          <w:color w:val="000000"/>
          <w:sz w:val="24"/>
          <w:szCs w:val="24"/>
          <w:rtl/>
        </w:rPr>
        <w:t xml:space="preserve"> בגדר השערה בלבד. לפיכך "</w:t>
      </w:r>
      <w:r w:rsidRPr="000A22FD">
        <w:rPr>
          <w:rFonts w:ascii="David" w:eastAsia="Times New Roman" w:hAnsi="David" w:cs="David"/>
          <w:b/>
          <w:bCs/>
          <w:color w:val="000000"/>
          <w:sz w:val="24"/>
          <w:szCs w:val="24"/>
          <w:rtl/>
        </w:rPr>
        <w:t>יש להתייחס לסכומים</w:t>
      </w:r>
    </w:p>
    <w:p w:rsidR="00EC6217" w:rsidRPr="000A22FD" w:rsidRDefault="00EC6217" w:rsidP="00EC6217">
      <w:pPr>
        <w:spacing w:before="120" w:line="360" w:lineRule="atLeast"/>
        <w:ind w:right="426"/>
        <w:jc w:val="both"/>
        <w:rPr>
          <w:rFonts w:ascii="Times New Roman" w:eastAsia="Times New Roman" w:hAnsi="Times New Roman" w:cs="Times New Roman"/>
          <w:color w:val="000000"/>
          <w:sz w:val="24"/>
          <w:szCs w:val="24"/>
          <w:rtl/>
        </w:rPr>
      </w:pPr>
      <w:r w:rsidRPr="000A22FD">
        <w:rPr>
          <w:rFonts w:ascii="Arial" w:eastAsia="Times New Roman" w:hAnsi="Arial" w:cs="Arial"/>
          <w:color w:val="008080"/>
          <w:sz w:val="24"/>
          <w:szCs w:val="24"/>
          <w:rtl/>
        </w:rPr>
        <w:t>--- סוף עמוד  40 ---</w:t>
      </w:r>
    </w:p>
    <w:p w:rsidR="00EC6217" w:rsidRPr="000A22FD" w:rsidRDefault="00EC6217" w:rsidP="00EC6217">
      <w:pPr>
        <w:spacing w:before="120" w:line="360" w:lineRule="atLeast"/>
        <w:ind w:right="426"/>
        <w:jc w:val="both"/>
        <w:rPr>
          <w:rFonts w:ascii="Times New Roman" w:eastAsia="Times New Roman" w:hAnsi="Times New Roman" w:cs="Times New Roman"/>
          <w:color w:val="000000"/>
          <w:sz w:val="24"/>
          <w:szCs w:val="24"/>
          <w:rtl/>
        </w:rPr>
      </w:pPr>
      <w:r w:rsidRPr="000A22FD">
        <w:rPr>
          <w:rFonts w:ascii="David" w:eastAsia="Times New Roman" w:hAnsi="David" w:cs="David"/>
          <w:b/>
          <w:bCs/>
          <w:color w:val="000000"/>
          <w:sz w:val="24"/>
          <w:szCs w:val="24"/>
          <w:rtl/>
        </w:rPr>
        <w:t>המופיעים בתלושי השכר כסכומי הנטו</w:t>
      </w:r>
      <w:r w:rsidRPr="000A22FD">
        <w:rPr>
          <w:rFonts w:ascii="David" w:eastAsia="Times New Roman" w:hAnsi="David" w:cs="David"/>
          <w:color w:val="000000"/>
          <w:sz w:val="24"/>
          <w:szCs w:val="24"/>
          <w:rtl/>
        </w:rPr>
        <w:t>" ורק אותם, ללא המקדמה, יש להביא בחשבון כשכר ששולם בפועל בגין עבודתו של מר בודה.</w:t>
      </w:r>
    </w:p>
    <w:p w:rsidR="00EC6217" w:rsidRPr="000A22FD" w:rsidRDefault="00EC6217" w:rsidP="00EC6217">
      <w:pPr>
        <w:spacing w:before="120" w:line="360" w:lineRule="atLeast"/>
        <w:ind w:left="992" w:right="426" w:hanging="425"/>
        <w:jc w:val="both"/>
        <w:rPr>
          <w:rFonts w:ascii="Times New Roman" w:eastAsia="Times New Roman" w:hAnsi="Times New Roman" w:cs="Times New Roman"/>
          <w:color w:val="000000"/>
          <w:sz w:val="24"/>
          <w:szCs w:val="24"/>
          <w:rtl/>
        </w:rPr>
      </w:pPr>
      <w:r w:rsidRPr="000A22FD">
        <w:rPr>
          <w:rFonts w:ascii="David" w:eastAsia="Times New Roman" w:hAnsi="David" w:cs="David"/>
          <w:color w:val="000000"/>
          <w:sz w:val="24"/>
          <w:szCs w:val="24"/>
          <w:rtl/>
        </w:rPr>
        <w:t>ג.</w:t>
      </w:r>
      <w:r w:rsidRPr="000A22FD">
        <w:rPr>
          <w:rFonts w:ascii="Times New Roman" w:eastAsia="Times New Roman" w:hAnsi="Times New Roman" w:cs="Times New Roman"/>
          <w:color w:val="000000"/>
          <w:sz w:val="24"/>
          <w:szCs w:val="24"/>
          <w:rtl/>
        </w:rPr>
        <w:t> </w:t>
      </w:r>
      <w:r w:rsidRPr="000A22FD">
        <w:rPr>
          <w:rFonts w:ascii="David" w:eastAsia="Times New Roman" w:hAnsi="David" w:cs="David"/>
          <w:color w:val="000000"/>
          <w:sz w:val="24"/>
          <w:szCs w:val="24"/>
          <w:rtl/>
        </w:rPr>
        <w:t xml:space="preserve">שעות נוספות: שעות העבודה לא צוינו כנדרש בתלושי השכר, עד לתלוש חודש מרץ 2011, וגם ממועד זה הרישום אינו תואם בהכרח את שעות העבודה בפועל. יחד עם </w:t>
      </w:r>
      <w:r w:rsidRPr="000A22FD">
        <w:rPr>
          <w:rFonts w:ascii="David" w:eastAsia="Times New Roman" w:hAnsi="David" w:cs="David"/>
          <w:color w:val="000000"/>
          <w:sz w:val="24"/>
          <w:szCs w:val="24"/>
          <w:rtl/>
        </w:rPr>
        <w:lastRenderedPageBreak/>
        <w:t>זאת, מר בודה אימץ בסיכומיו את היקף שעות העבודה כמפורט בתצהיר המערערת, כבסיס לחישוב הפרשי השכר והנלווים, ובהעדר נתונים פוזיטיביים אחרים, יש לאמץ בסיס זה. על רקע כלל הנסיבות, ובהן אי מסירת הודעה למר בודה על תנאי עבודה, כנדרש בחוק הודעה לעובד ולמועמד לעבודה (תנאי עבודה והליכי מיון וקבלה לעבודה), התשס"ב-2002, "</w:t>
      </w:r>
      <w:r w:rsidRPr="000A22FD">
        <w:rPr>
          <w:rFonts w:ascii="David" w:eastAsia="Times New Roman" w:hAnsi="David" w:cs="David"/>
          <w:b/>
          <w:bCs/>
          <w:color w:val="000000"/>
          <w:sz w:val="24"/>
          <w:szCs w:val="24"/>
          <w:rtl/>
        </w:rPr>
        <w:t>כאשר רב הנסתר על הגלוי</w:t>
      </w:r>
      <w:r w:rsidRPr="000A22FD">
        <w:rPr>
          <w:rFonts w:ascii="David" w:eastAsia="Times New Roman" w:hAnsi="David" w:cs="David"/>
          <w:color w:val="000000"/>
          <w:sz w:val="24"/>
          <w:szCs w:val="24"/>
          <w:rtl/>
        </w:rPr>
        <w:t>", ושעה שלא מר בודה "</w:t>
      </w:r>
      <w:r w:rsidRPr="000A22FD">
        <w:rPr>
          <w:rFonts w:ascii="David" w:eastAsia="Times New Roman" w:hAnsi="David" w:cs="David"/>
          <w:b/>
          <w:bCs/>
          <w:color w:val="000000"/>
          <w:sz w:val="24"/>
          <w:szCs w:val="24"/>
          <w:rtl/>
        </w:rPr>
        <w:t>הוא שהציב את</w:t>
      </w:r>
      <w:r w:rsidRPr="000A22FD">
        <w:rPr>
          <w:rFonts w:ascii="David" w:eastAsia="Times New Roman" w:hAnsi="David" w:cs="David"/>
          <w:color w:val="000000"/>
          <w:sz w:val="24"/>
          <w:szCs w:val="24"/>
          <w:rtl/>
        </w:rPr>
        <w:t> </w:t>
      </w:r>
      <w:r w:rsidRPr="000A22FD">
        <w:rPr>
          <w:rFonts w:ascii="David" w:eastAsia="Times New Roman" w:hAnsi="David" w:cs="David"/>
          <w:b/>
          <w:bCs/>
          <w:color w:val="000000"/>
          <w:sz w:val="24"/>
          <w:szCs w:val="24"/>
          <w:rtl/>
        </w:rPr>
        <w:t>נורמות ההתנהלות ונורמות התשלום השכר במסעדה</w:t>
      </w:r>
      <w:r w:rsidRPr="000A22FD">
        <w:rPr>
          <w:rFonts w:ascii="David" w:eastAsia="Times New Roman" w:hAnsi="David" w:cs="David"/>
          <w:color w:val="000000"/>
          <w:sz w:val="24"/>
          <w:szCs w:val="24"/>
          <w:rtl/>
        </w:rPr>
        <w:t>" – יש להפעיל את הספק לחובת המערערת, כמי שעליה מוטלת החובה על פי דין "</w:t>
      </w:r>
      <w:r w:rsidRPr="000A22FD">
        <w:rPr>
          <w:rFonts w:ascii="David" w:eastAsia="Times New Roman" w:hAnsi="David" w:cs="David"/>
          <w:b/>
          <w:bCs/>
          <w:color w:val="000000"/>
          <w:sz w:val="24"/>
          <w:szCs w:val="24"/>
          <w:rtl/>
        </w:rPr>
        <w:t>לנהל רישום מדויק של שעות העבודה והשכר המשולם, על רכיביו השונים, ולרבות תשלום שעות נוספות</w:t>
      </w:r>
      <w:r w:rsidRPr="000A22FD">
        <w:rPr>
          <w:rFonts w:ascii="David" w:eastAsia="Times New Roman" w:hAnsi="David" w:cs="David"/>
          <w:color w:val="000000"/>
          <w:sz w:val="24"/>
          <w:szCs w:val="24"/>
          <w:rtl/>
        </w:rPr>
        <w:t>".</w:t>
      </w:r>
    </w:p>
    <w:p w:rsidR="00EC6217" w:rsidRPr="000A22FD" w:rsidRDefault="00EC6217" w:rsidP="00EC6217">
      <w:pPr>
        <w:spacing w:before="120" w:line="360" w:lineRule="atLeast"/>
        <w:ind w:left="992" w:right="426"/>
        <w:jc w:val="both"/>
        <w:rPr>
          <w:rFonts w:ascii="Times New Roman" w:eastAsia="Times New Roman" w:hAnsi="Times New Roman" w:cs="Times New Roman"/>
          <w:color w:val="000000"/>
          <w:sz w:val="24"/>
          <w:szCs w:val="24"/>
          <w:rtl/>
        </w:rPr>
      </w:pPr>
      <w:r w:rsidRPr="000A22FD">
        <w:rPr>
          <w:rFonts w:ascii="David" w:eastAsia="Times New Roman" w:hAnsi="David" w:cs="David"/>
          <w:color w:val="000000"/>
          <w:sz w:val="24"/>
          <w:szCs w:val="24"/>
          <w:rtl/>
        </w:rPr>
        <w:t xml:space="preserve">אין מחלוקת כי מר בודה עבד מפעם לפעם בשעות נוספות. כאמור, המערערת לא הציגה דו"חות נוכחות שלו או כל רישום אחר מזמן אמת בדבר שעות עבודתו, ולא ניהלה רישום כנדרש של שעות העבודה, לרבות עבודה בשעות נוספות. אין כל נימוק לחוסר רישום זה ולא </w:t>
      </w:r>
      <w:proofErr w:type="spellStart"/>
      <w:r w:rsidRPr="000A22FD">
        <w:rPr>
          <w:rFonts w:ascii="David" w:eastAsia="Times New Roman" w:hAnsi="David" w:cs="David"/>
          <w:color w:val="000000"/>
          <w:sz w:val="24"/>
          <w:szCs w:val="24"/>
          <w:rtl/>
        </w:rPr>
        <w:t>היתה</w:t>
      </w:r>
      <w:proofErr w:type="spellEnd"/>
      <w:r w:rsidRPr="000A22FD">
        <w:rPr>
          <w:rFonts w:ascii="David" w:eastAsia="Times New Roman" w:hAnsi="David" w:cs="David"/>
          <w:color w:val="000000"/>
          <w:sz w:val="24"/>
          <w:szCs w:val="24"/>
          <w:rtl/>
        </w:rPr>
        <w:t xml:space="preserve"> כל מניעה לעשותו. אף אם מר בודה הוא שביקש לעבוד בשעות נוספות, אין בכך כדי לפטור את המערערת מחובותיה על פי דין, משאישרה זאת. המערערת טענה להסכם בעל פה לתשלום שכר הכולל בתוכו גמול עבודה בשעות נוספות, הבראה, חופשה ופנסיה, אך לא הוכיחה כי ניתנה הסכמה לכך. אף אילו </w:t>
      </w:r>
      <w:proofErr w:type="spellStart"/>
      <w:r w:rsidRPr="000A22FD">
        <w:rPr>
          <w:rFonts w:ascii="David" w:eastAsia="Times New Roman" w:hAnsi="David" w:cs="David"/>
          <w:color w:val="000000"/>
          <w:sz w:val="24"/>
          <w:szCs w:val="24"/>
          <w:rtl/>
        </w:rPr>
        <w:t>היתה</w:t>
      </w:r>
      <w:proofErr w:type="spellEnd"/>
      <w:r w:rsidRPr="000A22FD">
        <w:rPr>
          <w:rFonts w:ascii="David" w:eastAsia="Times New Roman" w:hAnsi="David" w:cs="David"/>
          <w:color w:val="000000"/>
          <w:sz w:val="24"/>
          <w:szCs w:val="24"/>
          <w:rtl/>
        </w:rPr>
        <w:t xml:space="preserve"> מוכחת הסכמה כאמור, אין </w:t>
      </w:r>
      <w:proofErr w:type="spellStart"/>
      <w:r w:rsidRPr="000A22FD">
        <w:rPr>
          <w:rFonts w:ascii="David" w:eastAsia="Times New Roman" w:hAnsi="David" w:cs="David"/>
          <w:color w:val="000000"/>
          <w:sz w:val="24"/>
          <w:szCs w:val="24"/>
          <w:rtl/>
        </w:rPr>
        <w:t>ליתן</w:t>
      </w:r>
      <w:proofErr w:type="spellEnd"/>
      <w:r w:rsidRPr="000A22FD">
        <w:rPr>
          <w:rFonts w:ascii="David" w:eastAsia="Times New Roman" w:hAnsi="David" w:cs="David"/>
          <w:color w:val="000000"/>
          <w:sz w:val="24"/>
          <w:szCs w:val="24"/>
          <w:rtl/>
        </w:rPr>
        <w:t xml:space="preserve"> לה תוקף נוכח פערי הכוחות בין הצדדים. בנוסף, לאור הוראות </w:t>
      </w:r>
      <w:hyperlink r:id="rId171" w:history="1">
        <w:r w:rsidRPr="000A22FD">
          <w:rPr>
            <w:rFonts w:ascii="Times New Roman" w:eastAsia="Times New Roman" w:hAnsi="Times New Roman" w:cs="Times New Roman"/>
            <w:color w:val="800080"/>
            <w:sz w:val="24"/>
            <w:szCs w:val="24"/>
            <w:u w:val="single"/>
            <w:rtl/>
          </w:rPr>
          <w:t>סעיפים 5</w:t>
        </w:r>
      </w:hyperlink>
      <w:r w:rsidRPr="000A22FD">
        <w:rPr>
          <w:rFonts w:ascii="David" w:eastAsia="Times New Roman" w:hAnsi="David" w:cs="David"/>
          <w:color w:val="000000"/>
          <w:sz w:val="24"/>
          <w:szCs w:val="24"/>
          <w:rtl/>
        </w:rPr>
        <w:t> ו-</w:t>
      </w:r>
      <w:hyperlink r:id="rId172" w:history="1">
        <w:r w:rsidRPr="000A22FD">
          <w:rPr>
            <w:rFonts w:ascii="Times New Roman" w:eastAsia="Times New Roman" w:hAnsi="Times New Roman" w:cs="Times New Roman"/>
            <w:color w:val="800080"/>
            <w:sz w:val="24"/>
            <w:szCs w:val="24"/>
            <w:u w:val="single"/>
            <w:rtl/>
          </w:rPr>
          <w:t>26ב(ג)</w:t>
        </w:r>
      </w:hyperlink>
      <w:r w:rsidRPr="000A22FD">
        <w:rPr>
          <w:rFonts w:ascii="David" w:eastAsia="Times New Roman" w:hAnsi="David" w:cs="David"/>
          <w:color w:val="000000"/>
          <w:sz w:val="24"/>
          <w:szCs w:val="24"/>
          <w:rtl/>
        </w:rPr>
        <w:t> ל</w:t>
      </w:r>
      <w:hyperlink r:id="rId173" w:history="1">
        <w:r w:rsidRPr="000A22FD">
          <w:rPr>
            <w:rFonts w:ascii="Times New Roman" w:eastAsia="Times New Roman" w:hAnsi="Times New Roman" w:cs="Times New Roman"/>
            <w:color w:val="800080"/>
            <w:sz w:val="24"/>
            <w:szCs w:val="24"/>
            <w:u w:val="single"/>
            <w:rtl/>
          </w:rPr>
          <w:t>חוק הגנת השכר</w:t>
        </w:r>
      </w:hyperlink>
      <w:r w:rsidRPr="000A22FD">
        <w:rPr>
          <w:rFonts w:ascii="David" w:eastAsia="Times New Roman" w:hAnsi="David" w:cs="David"/>
          <w:color w:val="000000"/>
          <w:sz w:val="24"/>
          <w:szCs w:val="24"/>
          <w:rtl/>
        </w:rPr>
        <w:t>, יש להחיל את החזקה שלפיה שולם למר בודה שכר כולל שיש לראותו כשכר רגיל בלבד, כלומר, לא כולל תשלום בגין שעות נוספות. תחשיב מר בודה לא נסתר על ידי המערערת והוא עומד בגבולות המכסה הקבועה </w:t>
      </w:r>
      <w:hyperlink r:id="rId174" w:history="1">
        <w:r w:rsidRPr="000A22FD">
          <w:rPr>
            <w:rFonts w:ascii="Times New Roman" w:eastAsia="Times New Roman" w:hAnsi="Times New Roman" w:cs="Times New Roman"/>
            <w:color w:val="800080"/>
            <w:sz w:val="24"/>
            <w:szCs w:val="24"/>
            <w:u w:val="single"/>
            <w:rtl/>
          </w:rPr>
          <w:t>בסעיף 26ב(ב)</w:t>
        </w:r>
      </w:hyperlink>
      <w:r w:rsidRPr="000A22FD">
        <w:rPr>
          <w:rFonts w:ascii="David" w:eastAsia="Times New Roman" w:hAnsi="David" w:cs="David"/>
          <w:color w:val="000000"/>
          <w:sz w:val="24"/>
          <w:szCs w:val="24"/>
          <w:rtl/>
        </w:rPr>
        <w:t> ל</w:t>
      </w:r>
      <w:hyperlink r:id="rId175" w:history="1">
        <w:r w:rsidRPr="000A22FD">
          <w:rPr>
            <w:rFonts w:ascii="Times New Roman" w:eastAsia="Times New Roman" w:hAnsi="Times New Roman" w:cs="Times New Roman"/>
            <w:color w:val="800080"/>
            <w:sz w:val="24"/>
            <w:szCs w:val="24"/>
            <w:u w:val="single"/>
            <w:rtl/>
          </w:rPr>
          <w:t>חוק הגנת השכר</w:t>
        </w:r>
      </w:hyperlink>
      <w:r w:rsidRPr="000A22FD">
        <w:rPr>
          <w:rFonts w:ascii="David" w:eastAsia="Times New Roman" w:hAnsi="David" w:cs="David"/>
          <w:color w:val="000000"/>
          <w:sz w:val="24"/>
          <w:szCs w:val="24"/>
          <w:rtl/>
        </w:rPr>
        <w:t>, ולכן יש לקבלו. המערערת חויבה לשלם למר בודה הפרשי שכר כולל שעות נוספות, בשיעור של 69,227 ₪.</w:t>
      </w:r>
    </w:p>
    <w:p w:rsidR="00EC6217" w:rsidRPr="000A22FD" w:rsidRDefault="00EC6217" w:rsidP="00EC6217">
      <w:pPr>
        <w:spacing w:before="120" w:line="360" w:lineRule="atLeast"/>
        <w:ind w:left="992" w:right="426" w:hanging="425"/>
        <w:jc w:val="both"/>
        <w:rPr>
          <w:rFonts w:ascii="Times New Roman" w:eastAsia="Times New Roman" w:hAnsi="Times New Roman" w:cs="Times New Roman"/>
          <w:color w:val="000000"/>
          <w:sz w:val="24"/>
          <w:szCs w:val="24"/>
          <w:rtl/>
        </w:rPr>
      </w:pPr>
      <w:r w:rsidRPr="000A22FD">
        <w:rPr>
          <w:rFonts w:ascii="David" w:eastAsia="Times New Roman" w:hAnsi="David" w:cs="David"/>
          <w:color w:val="000000"/>
          <w:sz w:val="24"/>
          <w:szCs w:val="24"/>
          <w:rtl/>
        </w:rPr>
        <w:t>ד.</w:t>
      </w:r>
      <w:r w:rsidRPr="000A22FD">
        <w:rPr>
          <w:rFonts w:ascii="Times New Roman" w:eastAsia="Times New Roman" w:hAnsi="Times New Roman" w:cs="Times New Roman"/>
          <w:color w:val="000000"/>
          <w:sz w:val="24"/>
          <w:szCs w:val="24"/>
          <w:rtl/>
        </w:rPr>
        <w:t>        </w:t>
      </w:r>
      <w:r w:rsidRPr="000A22FD">
        <w:rPr>
          <w:rFonts w:ascii="David" w:eastAsia="Times New Roman" w:hAnsi="David" w:cs="David"/>
          <w:color w:val="000000"/>
          <w:sz w:val="24"/>
          <w:szCs w:val="24"/>
          <w:rtl/>
        </w:rPr>
        <w:t>פיצוי בגין הפרת </w:t>
      </w:r>
      <w:hyperlink r:id="rId176" w:history="1">
        <w:r w:rsidRPr="000A22FD">
          <w:rPr>
            <w:rFonts w:ascii="Times New Roman" w:eastAsia="Times New Roman" w:hAnsi="Times New Roman" w:cs="Times New Roman"/>
            <w:color w:val="800080"/>
            <w:sz w:val="24"/>
            <w:szCs w:val="24"/>
            <w:u w:val="single"/>
            <w:rtl/>
          </w:rPr>
          <w:t>חוק שכר מינימום</w:t>
        </w:r>
      </w:hyperlink>
      <w:r w:rsidRPr="000A22FD">
        <w:rPr>
          <w:rFonts w:ascii="David" w:eastAsia="Times New Roman" w:hAnsi="David" w:cs="David"/>
          <w:color w:val="000000"/>
          <w:sz w:val="24"/>
          <w:szCs w:val="24"/>
          <w:rtl/>
        </w:rPr>
        <w:t> ו</w:t>
      </w:r>
      <w:hyperlink r:id="rId177" w:history="1">
        <w:r w:rsidRPr="000A22FD">
          <w:rPr>
            <w:rFonts w:ascii="Times New Roman" w:eastAsia="Times New Roman" w:hAnsi="Times New Roman" w:cs="Times New Roman"/>
            <w:color w:val="800080"/>
            <w:sz w:val="24"/>
            <w:szCs w:val="24"/>
            <w:u w:val="single"/>
            <w:rtl/>
          </w:rPr>
          <w:t>חוק הגנת השכר</w:t>
        </w:r>
      </w:hyperlink>
      <w:r w:rsidRPr="000A22FD">
        <w:rPr>
          <w:rFonts w:ascii="David" w:eastAsia="Times New Roman" w:hAnsi="David" w:cs="David"/>
          <w:color w:val="000000"/>
          <w:sz w:val="24"/>
          <w:szCs w:val="24"/>
          <w:rtl/>
        </w:rPr>
        <w:t>: לפי נתוני שעות העבודה שהציגה המערערת וריכוז סכומי הנטו כפי שרשום בתלושי השכר, הסכום השעתי ששולם למר בודה הוא 4.56 ₪ לשעה. המערערת</w:t>
      </w:r>
    </w:p>
    <w:p w:rsidR="00EC6217" w:rsidRPr="000A22FD" w:rsidRDefault="00EC6217" w:rsidP="00EC6217">
      <w:pPr>
        <w:spacing w:before="120" w:line="360" w:lineRule="atLeast"/>
        <w:ind w:right="426"/>
        <w:jc w:val="both"/>
        <w:rPr>
          <w:rFonts w:ascii="Times New Roman" w:eastAsia="Times New Roman" w:hAnsi="Times New Roman" w:cs="Times New Roman"/>
          <w:color w:val="000000"/>
          <w:sz w:val="24"/>
          <w:szCs w:val="24"/>
          <w:rtl/>
        </w:rPr>
      </w:pPr>
      <w:r w:rsidRPr="000A22FD">
        <w:rPr>
          <w:rFonts w:ascii="Arial" w:eastAsia="Times New Roman" w:hAnsi="Arial" w:cs="Arial"/>
          <w:color w:val="008080"/>
          <w:sz w:val="24"/>
          <w:szCs w:val="24"/>
          <w:rtl/>
        </w:rPr>
        <w:t>--- סוף עמוד  41 ---</w:t>
      </w:r>
    </w:p>
    <w:p w:rsidR="00EC6217" w:rsidRPr="000A22FD" w:rsidRDefault="00EC6217" w:rsidP="00EC6217">
      <w:pPr>
        <w:spacing w:before="120" w:line="360" w:lineRule="atLeast"/>
        <w:ind w:right="426"/>
        <w:jc w:val="both"/>
        <w:rPr>
          <w:rFonts w:ascii="Times New Roman" w:eastAsia="Times New Roman" w:hAnsi="Times New Roman" w:cs="Times New Roman"/>
          <w:color w:val="000000"/>
          <w:sz w:val="24"/>
          <w:szCs w:val="24"/>
          <w:rtl/>
        </w:rPr>
      </w:pPr>
      <w:r w:rsidRPr="000A22FD">
        <w:rPr>
          <w:rFonts w:ascii="David" w:eastAsia="Times New Roman" w:hAnsi="David" w:cs="David"/>
          <w:color w:val="000000"/>
          <w:sz w:val="24"/>
          <w:szCs w:val="24"/>
          <w:rtl/>
        </w:rPr>
        <w:t>טענה שהיתרה שולמה באמצעות התשר, אך מאחר שסכומי התשר לא עברו דרך קופת המסעדה ולא נוהל כל רישום לגביהם, על פי הפסיקה הם לא נחשבים לתשלום שכר לעניין שכר מינימום. לפיכך, משנדחתה טענת המערערת בדבר אופן תשלום השכר על ידה, ובהעדר תחשיב נגדי, יש לקבל את תחשיב מר בודה לעניין אי תשלום שכר מינימום.</w:t>
      </w:r>
    </w:p>
    <w:p w:rsidR="00EC6217" w:rsidRPr="000A22FD" w:rsidRDefault="00EC6217" w:rsidP="00EC6217">
      <w:pPr>
        <w:spacing w:before="120" w:line="360" w:lineRule="atLeast"/>
        <w:ind w:left="992" w:right="426" w:hanging="425"/>
        <w:jc w:val="both"/>
        <w:rPr>
          <w:rFonts w:ascii="Times New Roman" w:eastAsia="Times New Roman" w:hAnsi="Times New Roman" w:cs="Times New Roman"/>
          <w:color w:val="000000"/>
          <w:sz w:val="24"/>
          <w:szCs w:val="24"/>
          <w:rtl/>
        </w:rPr>
      </w:pPr>
      <w:r w:rsidRPr="000A22FD">
        <w:rPr>
          <w:rFonts w:ascii="David" w:eastAsia="Times New Roman" w:hAnsi="David" w:cs="David"/>
          <w:color w:val="000000"/>
          <w:sz w:val="24"/>
          <w:szCs w:val="24"/>
          <w:rtl/>
        </w:rPr>
        <w:t>ה.</w:t>
      </w:r>
      <w:r w:rsidRPr="000A22FD">
        <w:rPr>
          <w:rFonts w:ascii="Times New Roman" w:eastAsia="Times New Roman" w:hAnsi="Times New Roman" w:cs="Times New Roman"/>
          <w:color w:val="000000"/>
          <w:sz w:val="24"/>
          <w:szCs w:val="24"/>
          <w:rtl/>
        </w:rPr>
        <w:t>        </w:t>
      </w:r>
      <w:r w:rsidRPr="000A22FD">
        <w:rPr>
          <w:rFonts w:ascii="David" w:eastAsia="Times New Roman" w:hAnsi="David" w:cs="David"/>
          <w:color w:val="000000"/>
          <w:sz w:val="24"/>
          <w:szCs w:val="24"/>
          <w:rtl/>
        </w:rPr>
        <w:t>בנוסף חויבה המערערת לשלם למר בודה דמי הבראה (3,313 ₪), פדיון חופשה (3,315 ₪), דמי נסיעות (3,111 ₪), פיצוי בגין אי ביצוע הפרשות לפנסיה (2,629 ₪) ופיצוי בגין חוסר תום לב והפרת חוקי העבודה (5,000 ₪). נדחתה התביעה לתשלום דמי חגים, ופיצויי הלנת השכר הועמדו על הפרשי הצמדה וריבית כחוק בלבד.</w:t>
      </w:r>
    </w:p>
    <w:p w:rsidR="00EC6217" w:rsidRPr="000A22FD" w:rsidRDefault="00EC6217" w:rsidP="00EC6217">
      <w:pPr>
        <w:spacing w:before="120" w:line="360" w:lineRule="atLeast"/>
        <w:ind w:left="992" w:right="426" w:hanging="425"/>
        <w:jc w:val="both"/>
        <w:rPr>
          <w:rFonts w:ascii="Times New Roman" w:eastAsia="Times New Roman" w:hAnsi="Times New Roman" w:cs="Times New Roman"/>
          <w:color w:val="000000"/>
          <w:sz w:val="24"/>
          <w:szCs w:val="24"/>
          <w:rtl/>
        </w:rPr>
      </w:pPr>
      <w:r w:rsidRPr="000A22FD">
        <w:rPr>
          <w:rFonts w:ascii="David" w:eastAsia="Times New Roman" w:hAnsi="David" w:cs="David"/>
          <w:color w:val="000000"/>
          <w:sz w:val="24"/>
          <w:szCs w:val="24"/>
          <w:rtl/>
        </w:rPr>
        <w:lastRenderedPageBreak/>
        <w:t>ו.</w:t>
      </w:r>
      <w:r w:rsidRPr="000A22FD">
        <w:rPr>
          <w:rFonts w:ascii="Times New Roman" w:eastAsia="Times New Roman" w:hAnsi="Times New Roman" w:cs="Times New Roman"/>
          <w:color w:val="000000"/>
          <w:sz w:val="24"/>
          <w:szCs w:val="24"/>
          <w:rtl/>
        </w:rPr>
        <w:t> </w:t>
      </w:r>
      <w:r w:rsidRPr="000A22FD">
        <w:rPr>
          <w:rFonts w:ascii="David" w:eastAsia="Times New Roman" w:hAnsi="David" w:cs="David"/>
          <w:color w:val="000000"/>
          <w:sz w:val="24"/>
          <w:szCs w:val="24"/>
          <w:rtl/>
        </w:rPr>
        <w:t>לאור כל האמור, המערערת חויבה בהוצאות מר בודה ובשכ"ט עו"ד בסך של 10,000 ₪.</w:t>
      </w:r>
    </w:p>
    <w:p w:rsidR="00EC6217" w:rsidRPr="000A22FD" w:rsidRDefault="00EC6217" w:rsidP="00EC6217">
      <w:pPr>
        <w:spacing w:before="120" w:line="360" w:lineRule="atLeast"/>
        <w:ind w:right="425"/>
        <w:jc w:val="both"/>
        <w:rPr>
          <w:rFonts w:ascii="Times New Roman" w:eastAsia="Times New Roman" w:hAnsi="Times New Roman" w:cs="Times New Roman"/>
          <w:color w:val="000000"/>
          <w:sz w:val="24"/>
          <w:szCs w:val="24"/>
          <w:rtl/>
        </w:rPr>
      </w:pPr>
      <w:r w:rsidRPr="000A22FD">
        <w:rPr>
          <w:rFonts w:ascii="FrankRuehl" w:eastAsia="Times New Roman" w:hAnsi="FrankRuehl" w:cs="FrankRuehl"/>
          <w:color w:val="000000"/>
          <w:spacing w:val="10"/>
          <w:sz w:val="24"/>
          <w:szCs w:val="24"/>
          <w:rtl/>
        </w:rPr>
        <w:t> </w:t>
      </w:r>
    </w:p>
    <w:p w:rsidR="00EC6217" w:rsidRPr="000A22FD" w:rsidRDefault="00EC6217" w:rsidP="00EC6217">
      <w:pPr>
        <w:spacing w:before="120" w:line="360" w:lineRule="atLeast"/>
        <w:ind w:right="425"/>
        <w:jc w:val="both"/>
        <w:rPr>
          <w:rFonts w:ascii="Times New Roman" w:eastAsia="Times New Roman" w:hAnsi="Times New Roman" w:cs="Times New Roman"/>
          <w:color w:val="000000"/>
          <w:sz w:val="24"/>
          <w:szCs w:val="24"/>
          <w:rtl/>
        </w:rPr>
      </w:pPr>
      <w:r w:rsidRPr="000A22FD">
        <w:rPr>
          <w:rFonts w:ascii="FrankRuehl" w:eastAsia="Times New Roman" w:hAnsi="FrankRuehl" w:cs="FrankRuehl"/>
          <w:color w:val="000000"/>
          <w:spacing w:val="10"/>
          <w:sz w:val="24"/>
          <w:szCs w:val="24"/>
          <w:u w:val="single"/>
          <w:rtl/>
        </w:rPr>
        <w:t>טענות המערערת בערעור</w:t>
      </w:r>
    </w:p>
    <w:p w:rsidR="00EC6217" w:rsidRPr="000A22FD" w:rsidRDefault="00EC6217" w:rsidP="00EC6217">
      <w:pPr>
        <w:spacing w:before="120" w:line="360" w:lineRule="atLeast"/>
        <w:ind w:left="567" w:right="425" w:hanging="567"/>
        <w:jc w:val="both"/>
        <w:rPr>
          <w:rFonts w:ascii="Times New Roman" w:eastAsia="Times New Roman" w:hAnsi="Times New Roman" w:cs="Times New Roman"/>
          <w:color w:val="000000"/>
          <w:sz w:val="24"/>
          <w:szCs w:val="24"/>
          <w:rtl/>
        </w:rPr>
      </w:pPr>
      <w:r w:rsidRPr="000A22FD">
        <w:rPr>
          <w:rFonts w:ascii="Calibri" w:eastAsia="Times New Roman" w:hAnsi="Calibri" w:cs="Calibri"/>
          <w:color w:val="000000"/>
          <w:sz w:val="24"/>
          <w:szCs w:val="24"/>
          <w:rtl/>
        </w:rPr>
        <w:t>59.</w:t>
      </w:r>
      <w:r w:rsidRPr="000A22FD">
        <w:rPr>
          <w:rFonts w:ascii="Times New Roman" w:eastAsia="Times New Roman" w:hAnsi="Times New Roman" w:cs="Times New Roman"/>
          <w:color w:val="000000"/>
          <w:sz w:val="24"/>
          <w:szCs w:val="24"/>
          <w:rtl/>
        </w:rPr>
        <w:t>         </w:t>
      </w:r>
      <w:r w:rsidRPr="000A22FD">
        <w:rPr>
          <w:rFonts w:ascii="David" w:eastAsia="Times New Roman" w:hAnsi="David" w:cs="David"/>
          <w:color w:val="000000"/>
          <w:sz w:val="24"/>
          <w:szCs w:val="24"/>
          <w:rtl/>
        </w:rPr>
        <w:t>המערערת הגישה ערעור על פסק הדין – "</w:t>
      </w:r>
      <w:r w:rsidRPr="000A22FD">
        <w:rPr>
          <w:rFonts w:ascii="David" w:eastAsia="Times New Roman" w:hAnsi="David" w:cs="David"/>
          <w:b/>
          <w:bCs/>
          <w:color w:val="000000"/>
          <w:sz w:val="24"/>
          <w:szCs w:val="24"/>
          <w:rtl/>
        </w:rPr>
        <w:t xml:space="preserve">על רכיב השכר, השעות הנוספות, דמי המחלה </w:t>
      </w:r>
      <w:proofErr w:type="spellStart"/>
      <w:r w:rsidRPr="000A22FD">
        <w:rPr>
          <w:rFonts w:ascii="David" w:eastAsia="Times New Roman" w:hAnsi="David" w:cs="David"/>
          <w:b/>
          <w:bCs/>
          <w:color w:val="000000"/>
          <w:sz w:val="24"/>
          <w:szCs w:val="24"/>
          <w:rtl/>
        </w:rPr>
        <w:t>ושכה"ט</w:t>
      </w:r>
      <w:proofErr w:type="spellEnd"/>
      <w:r w:rsidRPr="000A22FD">
        <w:rPr>
          <w:rFonts w:ascii="David" w:eastAsia="Times New Roman" w:hAnsi="David" w:cs="David"/>
          <w:b/>
          <w:bCs/>
          <w:color w:val="000000"/>
          <w:sz w:val="24"/>
          <w:szCs w:val="24"/>
          <w:rtl/>
        </w:rPr>
        <w:t xml:space="preserve"> כנלווה לרכיבים אלו בלבד</w:t>
      </w:r>
      <w:r w:rsidRPr="000A22FD">
        <w:rPr>
          <w:rFonts w:ascii="David" w:eastAsia="Times New Roman" w:hAnsi="David" w:cs="David"/>
          <w:color w:val="000000"/>
          <w:sz w:val="24"/>
          <w:szCs w:val="24"/>
          <w:rtl/>
        </w:rPr>
        <w:t>". בהודעת הערעור הרחיבה בסוגיית התשר מבחינה עקרונית, על פי ההלכה הפסוקה, עמדת המחוקק ו"</w:t>
      </w:r>
      <w:r w:rsidRPr="000A22FD">
        <w:rPr>
          <w:rFonts w:ascii="David" w:eastAsia="Times New Roman" w:hAnsi="David" w:cs="David"/>
          <w:b/>
          <w:bCs/>
          <w:color w:val="000000"/>
          <w:sz w:val="24"/>
          <w:szCs w:val="24"/>
          <w:rtl/>
        </w:rPr>
        <w:t>זווית הראיה החשבונאית</w:t>
      </w:r>
      <w:r w:rsidRPr="000A22FD">
        <w:rPr>
          <w:rFonts w:ascii="David" w:eastAsia="Times New Roman" w:hAnsi="David" w:cs="David"/>
          <w:color w:val="000000"/>
          <w:sz w:val="24"/>
          <w:szCs w:val="24"/>
          <w:rtl/>
        </w:rPr>
        <w:t xml:space="preserve">" וכן </w:t>
      </w:r>
      <w:proofErr w:type="spellStart"/>
      <w:r w:rsidRPr="000A22FD">
        <w:rPr>
          <w:rFonts w:ascii="David" w:eastAsia="Times New Roman" w:hAnsi="David" w:cs="David"/>
          <w:color w:val="000000"/>
          <w:sz w:val="24"/>
          <w:szCs w:val="24"/>
          <w:rtl/>
        </w:rPr>
        <w:t>פרשׂה</w:t>
      </w:r>
      <w:proofErr w:type="spellEnd"/>
      <w:r w:rsidRPr="000A22FD">
        <w:rPr>
          <w:rFonts w:ascii="David" w:eastAsia="Times New Roman" w:hAnsi="David" w:cs="David"/>
          <w:color w:val="000000"/>
          <w:sz w:val="24"/>
          <w:szCs w:val="24"/>
          <w:rtl/>
        </w:rPr>
        <w:t xml:space="preserve"> עמדתה באשר לנסיבות המקרה הקונקרטי. בתמצית, המערערת סבורה כי בנסיבות העניין, שלפיהן, בין היתר, מר בודה "</w:t>
      </w:r>
      <w:r w:rsidRPr="000A22FD">
        <w:rPr>
          <w:rFonts w:ascii="David" w:eastAsia="Times New Roman" w:hAnsi="David" w:cs="David"/>
          <w:b/>
          <w:bCs/>
          <w:color w:val="000000"/>
          <w:sz w:val="24"/>
          <w:szCs w:val="24"/>
          <w:rtl/>
        </w:rPr>
        <w:t>נהנה מכסף 'שחור' ובלתי מדווח, לא רשם תקבול ולא שילם מס כמתחייב</w:t>
      </w:r>
      <w:r w:rsidRPr="000A22FD">
        <w:rPr>
          <w:rFonts w:ascii="David" w:eastAsia="Times New Roman" w:hAnsi="David" w:cs="David"/>
          <w:color w:val="000000"/>
          <w:sz w:val="24"/>
          <w:szCs w:val="24"/>
          <w:rtl/>
        </w:rPr>
        <w:t>", יש לראות בכספי התשר ששולמו לו על ידי הלקוחות שכר עבודה לכל דבר ועניין. לדידה, פסק הדין מושא הערעור סותר את הפסיקה בנושא ומביא לתוצאה "</w:t>
      </w:r>
      <w:r w:rsidRPr="000A22FD">
        <w:rPr>
          <w:rFonts w:ascii="David" w:eastAsia="Times New Roman" w:hAnsi="David" w:cs="David"/>
          <w:b/>
          <w:bCs/>
          <w:color w:val="000000"/>
          <w:sz w:val="24"/>
          <w:szCs w:val="24"/>
          <w:rtl/>
        </w:rPr>
        <w:t>עקומה, בלתי סבירה, ומנותקת-מציאות עובדתית ומשפטית, בתוצאתו הכספית</w:t>
      </w:r>
      <w:r w:rsidRPr="000A22FD">
        <w:rPr>
          <w:rFonts w:ascii="David" w:eastAsia="Times New Roman" w:hAnsi="David" w:cs="David"/>
          <w:color w:val="000000"/>
          <w:sz w:val="24"/>
          <w:szCs w:val="24"/>
          <w:rtl/>
        </w:rPr>
        <w:t>".</w:t>
      </w:r>
    </w:p>
    <w:p w:rsidR="00EC6217" w:rsidRPr="000A22FD" w:rsidRDefault="00EC6217" w:rsidP="00EC6217">
      <w:pPr>
        <w:spacing w:before="120" w:line="360" w:lineRule="atLeast"/>
        <w:ind w:left="567" w:right="425" w:hanging="567"/>
        <w:jc w:val="both"/>
        <w:rPr>
          <w:rFonts w:ascii="Times New Roman" w:eastAsia="Times New Roman" w:hAnsi="Times New Roman" w:cs="Times New Roman"/>
          <w:color w:val="000000"/>
          <w:sz w:val="24"/>
          <w:szCs w:val="24"/>
          <w:rtl/>
        </w:rPr>
      </w:pPr>
      <w:r w:rsidRPr="000A22FD">
        <w:rPr>
          <w:rFonts w:ascii="Calibri" w:eastAsia="Times New Roman" w:hAnsi="Calibri" w:cs="Calibri"/>
          <w:color w:val="000000"/>
          <w:sz w:val="24"/>
          <w:szCs w:val="24"/>
          <w:rtl/>
        </w:rPr>
        <w:t>60.</w:t>
      </w:r>
      <w:r w:rsidRPr="000A22FD">
        <w:rPr>
          <w:rFonts w:ascii="Times New Roman" w:eastAsia="Times New Roman" w:hAnsi="Times New Roman" w:cs="Times New Roman"/>
          <w:color w:val="000000"/>
          <w:sz w:val="24"/>
          <w:szCs w:val="24"/>
          <w:rtl/>
        </w:rPr>
        <w:t>         </w:t>
      </w:r>
      <w:r w:rsidRPr="000A22FD">
        <w:rPr>
          <w:rFonts w:ascii="David" w:eastAsia="Times New Roman" w:hAnsi="David" w:cs="David"/>
          <w:color w:val="000000"/>
          <w:sz w:val="24"/>
          <w:szCs w:val="24"/>
          <w:rtl/>
        </w:rPr>
        <w:t>ולטענות המערערת בהרחבה. המערערת סבורה כי יש לראות בתשר שכר עבודה לכל דבר ועניין, לפי </w:t>
      </w:r>
      <w:hyperlink r:id="rId178" w:history="1">
        <w:r w:rsidRPr="000A22FD">
          <w:rPr>
            <w:rFonts w:ascii="Times New Roman" w:eastAsia="Times New Roman" w:hAnsi="Times New Roman" w:cs="Times New Roman"/>
            <w:color w:val="800080"/>
            <w:sz w:val="24"/>
            <w:szCs w:val="24"/>
            <w:u w:val="single"/>
            <w:rtl/>
          </w:rPr>
          <w:t>סעיף 2(2)</w:t>
        </w:r>
      </w:hyperlink>
      <w:r w:rsidRPr="000A22FD">
        <w:rPr>
          <w:rFonts w:ascii="David" w:eastAsia="Times New Roman" w:hAnsi="David" w:cs="David"/>
          <w:color w:val="000000"/>
          <w:sz w:val="24"/>
          <w:szCs w:val="24"/>
          <w:rtl/>
        </w:rPr>
        <w:t> ל</w:t>
      </w:r>
      <w:hyperlink r:id="rId179" w:history="1">
        <w:r w:rsidRPr="000A22FD">
          <w:rPr>
            <w:rFonts w:ascii="Times New Roman" w:eastAsia="Times New Roman" w:hAnsi="Times New Roman" w:cs="Times New Roman"/>
            <w:color w:val="800080"/>
            <w:sz w:val="24"/>
            <w:szCs w:val="24"/>
            <w:u w:val="single"/>
            <w:rtl/>
          </w:rPr>
          <w:t>פקודת מס הכנסה</w:t>
        </w:r>
      </w:hyperlink>
      <w:r w:rsidRPr="000A22FD">
        <w:rPr>
          <w:rFonts w:ascii="David" w:eastAsia="Times New Roman" w:hAnsi="David" w:cs="David"/>
          <w:color w:val="000000"/>
          <w:sz w:val="24"/>
          <w:szCs w:val="24"/>
          <w:rtl/>
        </w:rPr>
        <w:t> [נוסח חדש] (להלן – </w:t>
      </w:r>
      <w:r w:rsidRPr="000A22FD">
        <w:rPr>
          <w:rFonts w:ascii="David" w:eastAsia="Times New Roman" w:hAnsi="David" w:cs="David"/>
          <w:b/>
          <w:bCs/>
          <w:color w:val="000000"/>
          <w:sz w:val="24"/>
          <w:szCs w:val="24"/>
          <w:rtl/>
        </w:rPr>
        <w:t>פקודת מס הכנסה</w:t>
      </w:r>
      <w:r w:rsidRPr="000A22FD">
        <w:rPr>
          <w:rFonts w:ascii="David" w:eastAsia="Times New Roman" w:hAnsi="David" w:cs="David"/>
          <w:color w:val="000000"/>
          <w:sz w:val="24"/>
          <w:szCs w:val="24"/>
          <w:rtl/>
        </w:rPr>
        <w:t>), ללא קשר לשאלת הרישום, וזאת בהתקיים שני תנאים: א. העובד ידע כי התשר משולם לו כשכר עבודה והסכים לכך; ב. שכרו עלה על שכר המינימום. לטענתה, במקרה דנן מתקיימים התנאים הללו, ועל כן יש לראות בכספי התשר ששולמו למר בודה שכר עבודה. עוד נטען כי גם אם נדרש "</w:t>
      </w:r>
      <w:r w:rsidRPr="000A22FD">
        <w:rPr>
          <w:rFonts w:ascii="David" w:eastAsia="Times New Roman" w:hAnsi="David" w:cs="David"/>
          <w:b/>
          <w:bCs/>
          <w:color w:val="000000"/>
          <w:sz w:val="24"/>
          <w:szCs w:val="24"/>
          <w:rtl/>
        </w:rPr>
        <w:t>פיקוח על כמות הטיפים בדיווח המלצר</w:t>
      </w:r>
      <w:r w:rsidRPr="000A22FD">
        <w:rPr>
          <w:rFonts w:ascii="David" w:eastAsia="Times New Roman" w:hAnsi="David" w:cs="David"/>
          <w:color w:val="000000"/>
          <w:sz w:val="24"/>
          <w:szCs w:val="24"/>
          <w:rtl/>
        </w:rPr>
        <w:t>", הרי שבמקרה דנן התקיים פיקוח זה "</w:t>
      </w:r>
      <w:r w:rsidRPr="000A22FD">
        <w:rPr>
          <w:rFonts w:ascii="David" w:eastAsia="Times New Roman" w:hAnsi="David" w:cs="David"/>
          <w:b/>
          <w:bCs/>
          <w:color w:val="000000"/>
          <w:sz w:val="24"/>
          <w:szCs w:val="24"/>
          <w:rtl/>
        </w:rPr>
        <w:t>בדמות דיווחיו של המשיב למסעדה על</w:t>
      </w:r>
    </w:p>
    <w:p w:rsidR="00EC6217" w:rsidRPr="000A22FD" w:rsidRDefault="00EC6217" w:rsidP="00EC6217">
      <w:pPr>
        <w:spacing w:before="120" w:line="360" w:lineRule="atLeast"/>
        <w:ind w:right="425"/>
        <w:jc w:val="both"/>
        <w:rPr>
          <w:rFonts w:ascii="Times New Roman" w:eastAsia="Times New Roman" w:hAnsi="Times New Roman" w:cs="Times New Roman"/>
          <w:color w:val="000000"/>
          <w:sz w:val="24"/>
          <w:szCs w:val="24"/>
          <w:rtl/>
        </w:rPr>
      </w:pPr>
      <w:r w:rsidRPr="000A22FD">
        <w:rPr>
          <w:rFonts w:ascii="Arial" w:eastAsia="Times New Roman" w:hAnsi="Arial" w:cs="Arial"/>
          <w:color w:val="008080"/>
          <w:sz w:val="24"/>
          <w:szCs w:val="24"/>
          <w:rtl/>
        </w:rPr>
        <w:t>--- סוף עמוד  42 ---</w:t>
      </w:r>
    </w:p>
    <w:p w:rsidR="00EC6217" w:rsidRPr="000A22FD" w:rsidRDefault="00EC6217" w:rsidP="00EC6217">
      <w:pPr>
        <w:spacing w:before="120" w:line="360" w:lineRule="atLeast"/>
        <w:ind w:right="425"/>
        <w:jc w:val="both"/>
        <w:rPr>
          <w:rFonts w:ascii="Times New Roman" w:eastAsia="Times New Roman" w:hAnsi="Times New Roman" w:cs="Times New Roman"/>
          <w:color w:val="000000"/>
          <w:sz w:val="24"/>
          <w:szCs w:val="24"/>
          <w:rtl/>
        </w:rPr>
      </w:pPr>
      <w:r w:rsidRPr="000A22FD">
        <w:rPr>
          <w:rFonts w:ascii="David" w:eastAsia="Times New Roman" w:hAnsi="David" w:cs="David"/>
          <w:b/>
          <w:bCs/>
          <w:color w:val="000000"/>
          <w:sz w:val="24"/>
          <w:szCs w:val="24"/>
          <w:rtl/>
        </w:rPr>
        <w:t>שעות הנוכחות</w:t>
      </w:r>
      <w:r w:rsidRPr="000A22FD">
        <w:rPr>
          <w:rFonts w:ascii="David" w:eastAsia="Times New Roman" w:hAnsi="David" w:cs="David"/>
          <w:color w:val="000000"/>
          <w:sz w:val="24"/>
          <w:szCs w:val="24"/>
          <w:rtl/>
        </w:rPr>
        <w:t>", וטענתו כי לא ידע כמה הוא משתכר ומהם תנאי עבודתו היא בגדר היתממות, הגובלת בעשיית עושר ולא במשפט. התעלמות בית הדין האזורי מכספי התשר וקביעתו הנגזרת מכך שלפיה מר בודה השתכר סך של כ-4.5 ₪ לשעה בלבד, מהוות עצימת עיניים אל מול המציאות.</w:t>
      </w:r>
    </w:p>
    <w:p w:rsidR="00EC6217" w:rsidRPr="000A22FD" w:rsidRDefault="00EC6217" w:rsidP="00EC6217">
      <w:pPr>
        <w:spacing w:before="120" w:line="360" w:lineRule="atLeast"/>
        <w:ind w:left="567" w:right="425"/>
        <w:jc w:val="both"/>
        <w:rPr>
          <w:rFonts w:ascii="Times New Roman" w:eastAsia="Times New Roman" w:hAnsi="Times New Roman" w:cs="Times New Roman"/>
          <w:color w:val="000000"/>
          <w:sz w:val="24"/>
          <w:szCs w:val="24"/>
          <w:rtl/>
        </w:rPr>
      </w:pPr>
      <w:r w:rsidRPr="000A22FD">
        <w:rPr>
          <w:rFonts w:ascii="David" w:eastAsia="Times New Roman" w:hAnsi="David" w:cs="David"/>
          <w:color w:val="000000"/>
          <w:sz w:val="24"/>
          <w:szCs w:val="24"/>
          <w:rtl/>
        </w:rPr>
        <w:t>לטענת המערערת, הפסיקה "</w:t>
      </w:r>
      <w:r w:rsidRPr="000A22FD">
        <w:rPr>
          <w:rFonts w:ascii="David" w:eastAsia="Times New Roman" w:hAnsi="David" w:cs="David"/>
          <w:b/>
          <w:bCs/>
          <w:color w:val="000000"/>
          <w:sz w:val="24"/>
          <w:szCs w:val="24"/>
          <w:rtl/>
        </w:rPr>
        <w:t>מכירה בתשלום הטיפים כ'שכר', אף אם נשתלם ישירות מן הסועד למלצר</w:t>
      </w:r>
      <w:r w:rsidRPr="000A22FD">
        <w:rPr>
          <w:rFonts w:ascii="David" w:eastAsia="Times New Roman" w:hAnsi="David" w:cs="David"/>
          <w:color w:val="000000"/>
          <w:sz w:val="24"/>
          <w:szCs w:val="24"/>
          <w:rtl/>
        </w:rPr>
        <w:t>". לעניין זה נזכרים פסקי הדין בעניין </w:t>
      </w:r>
      <w:r w:rsidRPr="000A22FD">
        <w:rPr>
          <w:rFonts w:ascii="David" w:eastAsia="Times New Roman" w:hAnsi="David" w:cs="David"/>
          <w:b/>
          <w:bCs/>
          <w:color w:val="000000"/>
          <w:sz w:val="24"/>
          <w:szCs w:val="24"/>
          <w:rtl/>
        </w:rPr>
        <w:t>מלכה</w:t>
      </w:r>
      <w:r w:rsidRPr="000A22FD">
        <w:rPr>
          <w:rFonts w:ascii="David" w:eastAsia="Times New Roman" w:hAnsi="David" w:cs="David"/>
          <w:color w:val="000000"/>
          <w:sz w:val="24"/>
          <w:szCs w:val="24"/>
          <w:rtl/>
        </w:rPr>
        <w:t> ובעניין </w:t>
      </w:r>
      <w:r w:rsidRPr="000A22FD">
        <w:rPr>
          <w:rFonts w:ascii="David" w:eastAsia="Times New Roman" w:hAnsi="David" w:cs="David"/>
          <w:b/>
          <w:bCs/>
          <w:color w:val="000000"/>
          <w:sz w:val="24"/>
          <w:szCs w:val="24"/>
          <w:rtl/>
        </w:rPr>
        <w:t>כהן</w:t>
      </w:r>
      <w:r w:rsidRPr="000A22FD">
        <w:rPr>
          <w:rFonts w:ascii="David" w:eastAsia="Times New Roman" w:hAnsi="David" w:cs="David"/>
          <w:color w:val="000000"/>
          <w:sz w:val="24"/>
          <w:szCs w:val="24"/>
          <w:rtl/>
        </w:rPr>
        <w:t> וכן מספר פסקי דין של בית הדין האזורי בתל אביב-יפו, שעולים מהם, לשיטת המערערת, בקיעים בכל הנוגע לתנאים שנקבעו בעניין </w:t>
      </w:r>
      <w:r w:rsidRPr="000A22FD">
        <w:rPr>
          <w:rFonts w:ascii="David" w:eastAsia="Times New Roman" w:hAnsi="David" w:cs="David"/>
          <w:b/>
          <w:bCs/>
          <w:color w:val="000000"/>
          <w:sz w:val="24"/>
          <w:szCs w:val="24"/>
          <w:rtl/>
        </w:rPr>
        <w:t>מלכה</w:t>
      </w:r>
      <w:r w:rsidRPr="000A22FD">
        <w:rPr>
          <w:rFonts w:ascii="David" w:eastAsia="Times New Roman" w:hAnsi="David" w:cs="David"/>
          <w:color w:val="000000"/>
          <w:sz w:val="24"/>
          <w:szCs w:val="24"/>
          <w:rtl/>
        </w:rPr>
        <w:t> לעניין סיווג תשר כהכנסה מעבודה, ושנקבע בהם כי אם הוכח בבירור שהמלצר קיבל שכר מינימום מכספי תשר ששולמו לו ישירות על ידי הלקוחות, יש לקבוע כי כספי התשר הללו מהווים הכנסה מעבודה אף אם לא נרשמו בקופת המעסיק. לפיכך יש לבטל את חיובה בתשלום הפרשי שכר מינימום ושעות נוספות. המערערת טוענת שאם יידחה ערעורה, המשמעות תהא – א. מתן כפל שכר למר בודה ועשיית עושר ולא במשפט על ידו; ב. עשיית עושר ולא במשפט על חשבון המסעדה ולקוחותיה; ג. פתיחת שערי בית הדין לכל המלצרים, להגשת תביעות לתשלום שכר עבודה, שמשמעותה "</w:t>
      </w:r>
      <w:r w:rsidRPr="000A22FD">
        <w:rPr>
          <w:rFonts w:ascii="David" w:eastAsia="Times New Roman" w:hAnsi="David" w:cs="David"/>
          <w:b/>
          <w:bCs/>
          <w:color w:val="000000"/>
          <w:sz w:val="24"/>
          <w:szCs w:val="24"/>
          <w:rtl/>
        </w:rPr>
        <w:t>אסון כלכלי על המסעדנים בישראל</w:t>
      </w:r>
      <w:r w:rsidRPr="000A22FD">
        <w:rPr>
          <w:rFonts w:ascii="David" w:eastAsia="Times New Roman" w:hAnsi="David" w:cs="David"/>
          <w:color w:val="000000"/>
          <w:sz w:val="24"/>
          <w:szCs w:val="24"/>
          <w:rtl/>
        </w:rPr>
        <w:t>".</w:t>
      </w:r>
    </w:p>
    <w:p w:rsidR="00EC6217" w:rsidRPr="000A22FD" w:rsidRDefault="00EC6217" w:rsidP="00EC6217">
      <w:pPr>
        <w:spacing w:before="120" w:line="360" w:lineRule="atLeast"/>
        <w:ind w:left="567" w:right="425" w:hanging="567"/>
        <w:jc w:val="both"/>
        <w:rPr>
          <w:rFonts w:ascii="Times New Roman" w:eastAsia="Times New Roman" w:hAnsi="Times New Roman" w:cs="Times New Roman"/>
          <w:color w:val="000000"/>
          <w:sz w:val="24"/>
          <w:szCs w:val="24"/>
          <w:rtl/>
        </w:rPr>
      </w:pPr>
      <w:r w:rsidRPr="000A22FD">
        <w:rPr>
          <w:rFonts w:ascii="Calibri" w:eastAsia="Times New Roman" w:hAnsi="Calibri" w:cs="Calibri"/>
          <w:color w:val="000000"/>
          <w:sz w:val="24"/>
          <w:szCs w:val="24"/>
          <w:rtl/>
        </w:rPr>
        <w:lastRenderedPageBreak/>
        <w:t>61.</w:t>
      </w:r>
      <w:r w:rsidRPr="000A22FD">
        <w:rPr>
          <w:rFonts w:ascii="Times New Roman" w:eastAsia="Times New Roman" w:hAnsi="Times New Roman" w:cs="Times New Roman"/>
          <w:color w:val="000000"/>
          <w:sz w:val="24"/>
          <w:szCs w:val="24"/>
          <w:rtl/>
        </w:rPr>
        <w:t>         </w:t>
      </w:r>
      <w:r w:rsidRPr="000A22FD">
        <w:rPr>
          <w:rFonts w:ascii="David" w:eastAsia="Times New Roman" w:hAnsi="David" w:cs="David"/>
          <w:color w:val="000000"/>
          <w:sz w:val="24"/>
          <w:szCs w:val="24"/>
          <w:rtl/>
        </w:rPr>
        <w:t>המערערת מציינת כי סוגיית התשר היא "</w:t>
      </w:r>
      <w:r w:rsidRPr="000A22FD">
        <w:rPr>
          <w:rFonts w:ascii="David" w:eastAsia="Times New Roman" w:hAnsi="David" w:cs="David"/>
          <w:b/>
          <w:bCs/>
          <w:color w:val="000000"/>
          <w:sz w:val="24"/>
          <w:szCs w:val="24"/>
          <w:rtl/>
        </w:rPr>
        <w:t>פתלתלה ובעייתית</w:t>
      </w:r>
      <w:r w:rsidRPr="000A22FD">
        <w:rPr>
          <w:rFonts w:ascii="David" w:eastAsia="Times New Roman" w:hAnsi="David" w:cs="David"/>
          <w:color w:val="000000"/>
          <w:sz w:val="24"/>
          <w:szCs w:val="24"/>
          <w:rtl/>
        </w:rPr>
        <w:t>" ובעלת השלכות רוחב משמעותיות ביותר. לדבריה, בענף המסעדנות נוצר "נוהג שוק" שהפך לנורמה מקובלת, ועל פיו תשר נחשב לשכר עבודה, וכי כך עולה אף מדיון שנערך בעניין בכנסת. שינוי מ"נוהג שוק" זה יש לעשות רק "</w:t>
      </w:r>
      <w:r w:rsidRPr="000A22FD">
        <w:rPr>
          <w:rFonts w:ascii="David" w:eastAsia="Times New Roman" w:hAnsi="David" w:cs="David"/>
          <w:b/>
          <w:bCs/>
          <w:color w:val="000000"/>
          <w:sz w:val="24"/>
          <w:szCs w:val="24"/>
          <w:rtl/>
        </w:rPr>
        <w:t>בעבודה מקיפה ובין משרדית, של כלל השחקנים בענף... על ידי המחוקק, בחוק מסודר, ובתקנות מכוחו...</w:t>
      </w:r>
      <w:r w:rsidRPr="000A22FD">
        <w:rPr>
          <w:rFonts w:ascii="David" w:eastAsia="Times New Roman" w:hAnsi="David" w:cs="David"/>
          <w:color w:val="000000"/>
          <w:sz w:val="24"/>
          <w:szCs w:val="24"/>
          <w:rtl/>
        </w:rPr>
        <w:t>".</w:t>
      </w:r>
    </w:p>
    <w:p w:rsidR="00EC6217" w:rsidRPr="000A22FD" w:rsidRDefault="00EC6217" w:rsidP="00EC6217">
      <w:pPr>
        <w:spacing w:before="120" w:line="360" w:lineRule="atLeast"/>
        <w:ind w:left="567" w:right="425" w:hanging="567"/>
        <w:jc w:val="both"/>
        <w:rPr>
          <w:rFonts w:ascii="Times New Roman" w:eastAsia="Times New Roman" w:hAnsi="Times New Roman" w:cs="Times New Roman"/>
          <w:color w:val="000000"/>
          <w:sz w:val="24"/>
          <w:szCs w:val="24"/>
          <w:rtl/>
        </w:rPr>
      </w:pPr>
      <w:r w:rsidRPr="000A22FD">
        <w:rPr>
          <w:rFonts w:ascii="Calibri" w:eastAsia="Times New Roman" w:hAnsi="Calibri" w:cs="Calibri"/>
          <w:color w:val="000000"/>
          <w:sz w:val="24"/>
          <w:szCs w:val="24"/>
          <w:rtl/>
        </w:rPr>
        <w:t>62.</w:t>
      </w:r>
      <w:r w:rsidRPr="000A22FD">
        <w:rPr>
          <w:rFonts w:ascii="Times New Roman" w:eastAsia="Times New Roman" w:hAnsi="Times New Roman" w:cs="Times New Roman"/>
          <w:color w:val="000000"/>
          <w:sz w:val="24"/>
          <w:szCs w:val="24"/>
          <w:rtl/>
        </w:rPr>
        <w:t>         </w:t>
      </w:r>
      <w:r w:rsidRPr="000A22FD">
        <w:rPr>
          <w:rFonts w:ascii="David" w:eastAsia="Times New Roman" w:hAnsi="David" w:cs="David"/>
          <w:color w:val="000000"/>
          <w:sz w:val="24"/>
          <w:szCs w:val="24"/>
          <w:rtl/>
        </w:rPr>
        <w:t>אשר לשאלה על מי יש להחיל את חובת רישום התשר, המערערת סבורה כי זו חלה על המלצר, בהיותו מקבל התשר, והוא גם זה שחב בתשלום מס הכנסה בגינו. לגבי מס ערך מוסף, המערערת סבורה כי באופן עקרוני יש להטילו רק על תשר שעבר בקופת המסעדה, ומוסיפה כי לפי פסק דינו של בית הדין האזורי, אם התשר אינו עובר בקופת המסעדה ואינו נחשב שכר, על המלצר לשלם בגינו מס ערך מוסף.</w:t>
      </w:r>
    </w:p>
    <w:p w:rsidR="00EC6217" w:rsidRPr="000A22FD" w:rsidRDefault="00EC6217" w:rsidP="00EC6217">
      <w:pPr>
        <w:spacing w:before="120" w:line="360" w:lineRule="atLeast"/>
        <w:ind w:left="567" w:right="425" w:hanging="567"/>
        <w:jc w:val="both"/>
        <w:rPr>
          <w:rFonts w:ascii="Times New Roman" w:eastAsia="Times New Roman" w:hAnsi="Times New Roman" w:cs="Times New Roman"/>
          <w:color w:val="000000"/>
          <w:sz w:val="24"/>
          <w:szCs w:val="24"/>
          <w:rtl/>
        </w:rPr>
      </w:pPr>
      <w:r w:rsidRPr="000A22FD">
        <w:rPr>
          <w:rFonts w:ascii="Calibri" w:eastAsia="Times New Roman" w:hAnsi="Calibri" w:cs="Calibri"/>
          <w:color w:val="000000"/>
          <w:sz w:val="24"/>
          <w:szCs w:val="24"/>
          <w:rtl/>
        </w:rPr>
        <w:t>63.</w:t>
      </w:r>
      <w:r w:rsidRPr="000A22FD">
        <w:rPr>
          <w:rFonts w:ascii="Times New Roman" w:eastAsia="Times New Roman" w:hAnsi="Times New Roman" w:cs="Times New Roman"/>
          <w:color w:val="000000"/>
          <w:sz w:val="24"/>
          <w:szCs w:val="24"/>
          <w:rtl/>
        </w:rPr>
        <w:t>         </w:t>
      </w:r>
      <w:r w:rsidRPr="000A22FD">
        <w:rPr>
          <w:rFonts w:ascii="David" w:eastAsia="Times New Roman" w:hAnsi="David" w:cs="David"/>
          <w:color w:val="000000"/>
          <w:sz w:val="24"/>
          <w:szCs w:val="24"/>
          <w:rtl/>
        </w:rPr>
        <w:t>טענה נוספת בפי המערערת היא כי הסכם העבודה בינה ובין מר בודה היה ברור לשני הצדדים וכי ביטולו על ידי בית הדין קמא נעשה באופן חד צדדי והטיל רק עליה את חובת התשלום, מבלי לדרוש ממר בודה את הכספים שגרף לכיסו ומבלי להשיב את המצב לקדמותו. לשיטת המערערת, על בית</w:t>
      </w:r>
    </w:p>
    <w:p w:rsidR="00EC6217" w:rsidRPr="000A22FD" w:rsidRDefault="00EC6217" w:rsidP="00EC6217">
      <w:pPr>
        <w:spacing w:before="120" w:line="360" w:lineRule="atLeast"/>
        <w:ind w:right="425"/>
        <w:jc w:val="both"/>
        <w:rPr>
          <w:rFonts w:ascii="Times New Roman" w:eastAsia="Times New Roman" w:hAnsi="Times New Roman" w:cs="Times New Roman"/>
          <w:color w:val="000000"/>
          <w:sz w:val="24"/>
          <w:szCs w:val="24"/>
          <w:rtl/>
        </w:rPr>
      </w:pPr>
      <w:r w:rsidRPr="000A22FD">
        <w:rPr>
          <w:rFonts w:ascii="Arial" w:eastAsia="Times New Roman" w:hAnsi="Arial" w:cs="Arial"/>
          <w:color w:val="008080"/>
          <w:sz w:val="24"/>
          <w:szCs w:val="24"/>
          <w:rtl/>
        </w:rPr>
        <w:t>--- סוף עמוד  43 ---</w:t>
      </w:r>
    </w:p>
    <w:p w:rsidR="00EC6217" w:rsidRPr="000A22FD" w:rsidRDefault="00EC6217" w:rsidP="00EC6217">
      <w:pPr>
        <w:spacing w:before="120" w:line="360" w:lineRule="atLeast"/>
        <w:ind w:right="425"/>
        <w:jc w:val="both"/>
        <w:rPr>
          <w:rFonts w:ascii="Times New Roman" w:eastAsia="Times New Roman" w:hAnsi="Times New Roman" w:cs="Times New Roman"/>
          <w:color w:val="000000"/>
          <w:sz w:val="24"/>
          <w:szCs w:val="24"/>
          <w:rtl/>
        </w:rPr>
      </w:pPr>
      <w:r w:rsidRPr="000A22FD">
        <w:rPr>
          <w:rFonts w:ascii="David" w:eastAsia="Times New Roman" w:hAnsi="David" w:cs="David"/>
          <w:color w:val="000000"/>
          <w:sz w:val="24"/>
          <w:szCs w:val="24"/>
          <w:rtl/>
        </w:rPr>
        <w:t>הדין הארצי לתקן זאת ולהורות למר בודה להשיב לקופתה את כספי התשר ששולמו לו ישירות – "</w:t>
      </w:r>
      <w:r w:rsidRPr="000A22FD">
        <w:rPr>
          <w:rFonts w:ascii="David" w:eastAsia="Times New Roman" w:hAnsi="David" w:cs="David"/>
          <w:b/>
          <w:bCs/>
          <w:color w:val="000000"/>
          <w:sz w:val="24"/>
          <w:szCs w:val="24"/>
          <w:rtl/>
        </w:rPr>
        <w:t>כיון שהטיפים אינם שכר – הרי שייכים הם למערערת ועל המשיב להשיבם</w:t>
      </w:r>
      <w:r w:rsidRPr="000A22FD">
        <w:rPr>
          <w:rFonts w:ascii="David" w:eastAsia="Times New Roman" w:hAnsi="David" w:cs="David"/>
          <w:color w:val="000000"/>
          <w:sz w:val="24"/>
          <w:szCs w:val="24"/>
          <w:rtl/>
        </w:rPr>
        <w:t>". עוד נטען כי בשתיקת המשיב בבית הדין האזורי, כשנשאל על סכומי התשר שקיבל במזומן, "</w:t>
      </w:r>
      <w:r w:rsidRPr="000A22FD">
        <w:rPr>
          <w:rFonts w:ascii="David" w:eastAsia="Times New Roman" w:hAnsi="David" w:cs="David"/>
          <w:b/>
          <w:bCs/>
          <w:color w:val="000000"/>
          <w:sz w:val="24"/>
          <w:szCs w:val="24"/>
          <w:rtl/>
        </w:rPr>
        <w:t>מקופלים האמת, חוסר תום הלב, עשיית העושר וניצול הפרצה החוקית של האנומליה בתחום זה</w:t>
      </w:r>
      <w:r w:rsidRPr="000A22FD">
        <w:rPr>
          <w:rFonts w:ascii="David" w:eastAsia="Times New Roman" w:hAnsi="David" w:cs="David"/>
          <w:color w:val="000000"/>
          <w:sz w:val="24"/>
          <w:szCs w:val="24"/>
          <w:rtl/>
        </w:rPr>
        <w:t>", ואל לו לבית דין זה לקבל את עמדת מר בודה שלפיה לא השתכר בתקופת עבודתו אצל המערערת שכר מינימום. מר בודה מעולם לא פנה למערערת בטענה ששכרו לא הגיע לשכר המינימום ומכאן שהשתכר שכר נאה, וודאי לא למקרים כאלה כיוון המחוקק בחקקו את </w:t>
      </w:r>
      <w:hyperlink r:id="rId180" w:history="1">
        <w:r w:rsidRPr="000A22FD">
          <w:rPr>
            <w:rFonts w:ascii="Times New Roman" w:eastAsia="Times New Roman" w:hAnsi="Times New Roman" w:cs="Times New Roman"/>
            <w:color w:val="800080"/>
            <w:sz w:val="24"/>
            <w:szCs w:val="24"/>
            <w:u w:val="single"/>
            <w:rtl/>
          </w:rPr>
          <w:t>חוק שכר מינימום</w:t>
        </w:r>
      </w:hyperlink>
      <w:r w:rsidRPr="000A22FD">
        <w:rPr>
          <w:rFonts w:ascii="David" w:eastAsia="Times New Roman" w:hAnsi="David" w:cs="David"/>
          <w:color w:val="000000"/>
          <w:sz w:val="24"/>
          <w:szCs w:val="24"/>
          <w:rtl/>
        </w:rPr>
        <w:t>.</w:t>
      </w:r>
    </w:p>
    <w:p w:rsidR="00EC6217" w:rsidRPr="000A22FD" w:rsidRDefault="00EC6217" w:rsidP="00EC6217">
      <w:pPr>
        <w:spacing w:before="120" w:line="360" w:lineRule="atLeast"/>
        <w:ind w:left="567" w:right="425" w:hanging="567"/>
        <w:jc w:val="both"/>
        <w:rPr>
          <w:rFonts w:ascii="Times New Roman" w:eastAsia="Times New Roman" w:hAnsi="Times New Roman" w:cs="Times New Roman"/>
          <w:color w:val="000000"/>
          <w:sz w:val="24"/>
          <w:szCs w:val="24"/>
          <w:rtl/>
        </w:rPr>
      </w:pPr>
      <w:r w:rsidRPr="000A22FD">
        <w:rPr>
          <w:rFonts w:ascii="Calibri" w:eastAsia="Times New Roman" w:hAnsi="Calibri" w:cs="Calibri"/>
          <w:color w:val="000000"/>
          <w:sz w:val="24"/>
          <w:szCs w:val="24"/>
          <w:rtl/>
        </w:rPr>
        <w:t>64.</w:t>
      </w:r>
      <w:r w:rsidRPr="000A22FD">
        <w:rPr>
          <w:rFonts w:ascii="Times New Roman" w:eastAsia="Times New Roman" w:hAnsi="Times New Roman" w:cs="Times New Roman"/>
          <w:color w:val="000000"/>
          <w:sz w:val="24"/>
          <w:szCs w:val="24"/>
          <w:rtl/>
        </w:rPr>
        <w:t>         </w:t>
      </w:r>
      <w:r w:rsidRPr="000A22FD">
        <w:rPr>
          <w:rFonts w:ascii="David" w:eastAsia="Times New Roman" w:hAnsi="David" w:cs="David"/>
          <w:color w:val="000000"/>
          <w:sz w:val="24"/>
          <w:szCs w:val="24"/>
          <w:rtl/>
        </w:rPr>
        <w:t>לטענת המערערת, תוצאתו של פסק הדין אינה מתיישבת עם עקרון תום הלב המוגבר ביחסי עבודה והיא אינה אפשרית במישור המעשי, "</w:t>
      </w:r>
      <w:r w:rsidRPr="000A22FD">
        <w:rPr>
          <w:rFonts w:ascii="David" w:eastAsia="Times New Roman" w:hAnsi="David" w:cs="David"/>
          <w:b/>
          <w:bCs/>
          <w:color w:val="000000"/>
          <w:sz w:val="24"/>
          <w:szCs w:val="24"/>
          <w:rtl/>
        </w:rPr>
        <w:t xml:space="preserve">משמדובר בסכום עתק... </w:t>
      </w:r>
      <w:proofErr w:type="spellStart"/>
      <w:r w:rsidRPr="000A22FD">
        <w:rPr>
          <w:rFonts w:ascii="David" w:eastAsia="Times New Roman" w:hAnsi="David" w:cs="David"/>
          <w:b/>
          <w:bCs/>
          <w:color w:val="000000"/>
          <w:sz w:val="24"/>
          <w:szCs w:val="24"/>
          <w:rtl/>
        </w:rPr>
        <w:t>והשתתו</w:t>
      </w:r>
      <w:proofErr w:type="spellEnd"/>
      <w:r w:rsidRPr="000A22FD">
        <w:rPr>
          <w:rFonts w:ascii="David" w:eastAsia="Times New Roman" w:hAnsi="David" w:cs="David"/>
          <w:b/>
          <w:bCs/>
          <w:color w:val="000000"/>
          <w:sz w:val="24"/>
          <w:szCs w:val="24"/>
          <w:rtl/>
        </w:rPr>
        <w:t xml:space="preserve"> על מסעדה שאין בכוחה לעמוד בנטל זה, גם לו היה מוצדק... זאת עוד בטרם ניתן דעתנו להשלכות הרוחב של פסיקה זו</w:t>
      </w:r>
      <w:r w:rsidRPr="000A22FD">
        <w:rPr>
          <w:rFonts w:ascii="David" w:eastAsia="Times New Roman" w:hAnsi="David" w:cs="David"/>
          <w:color w:val="000000"/>
          <w:sz w:val="24"/>
          <w:szCs w:val="24"/>
          <w:rtl/>
        </w:rPr>
        <w:t>", וזו גזירה שציבור בעלי המסעדות אינו יכול לעמוד בה. המערערת מוסיפה כי בית הדין האזורי "</w:t>
      </w:r>
      <w:r w:rsidRPr="000A22FD">
        <w:rPr>
          <w:rFonts w:ascii="David" w:eastAsia="Times New Roman" w:hAnsi="David" w:cs="David"/>
          <w:b/>
          <w:bCs/>
          <w:color w:val="000000"/>
          <w:sz w:val="24"/>
          <w:szCs w:val="24"/>
          <w:rtl/>
        </w:rPr>
        <w:t>נצמד בפסיקתו ל</w:t>
      </w:r>
      <w:hyperlink r:id="rId181" w:history="1">
        <w:r w:rsidRPr="000A22FD">
          <w:rPr>
            <w:rFonts w:ascii="Times New Roman" w:eastAsia="Times New Roman" w:hAnsi="Times New Roman" w:cs="Times New Roman"/>
            <w:b/>
            <w:bCs/>
            <w:color w:val="800080"/>
            <w:sz w:val="24"/>
            <w:szCs w:val="24"/>
            <w:u w:val="single"/>
            <w:rtl/>
          </w:rPr>
          <w:t>חוק שכר מינימום</w:t>
        </w:r>
      </w:hyperlink>
      <w:r w:rsidRPr="000A22FD">
        <w:rPr>
          <w:rFonts w:ascii="David" w:eastAsia="Times New Roman" w:hAnsi="David" w:cs="David"/>
          <w:b/>
          <w:bCs/>
          <w:color w:val="000000"/>
          <w:sz w:val="24"/>
          <w:szCs w:val="24"/>
          <w:rtl/>
        </w:rPr>
        <w:t xml:space="preserve"> כדין </w:t>
      </w:r>
      <w:proofErr w:type="spellStart"/>
      <w:r w:rsidRPr="000A22FD">
        <w:rPr>
          <w:rFonts w:ascii="David" w:eastAsia="Times New Roman" w:hAnsi="David" w:cs="David"/>
          <w:b/>
          <w:bCs/>
          <w:color w:val="000000"/>
          <w:sz w:val="24"/>
          <w:szCs w:val="24"/>
          <w:rtl/>
        </w:rPr>
        <w:t>קוגנטי</w:t>
      </w:r>
      <w:proofErr w:type="spellEnd"/>
      <w:r w:rsidRPr="000A22FD">
        <w:rPr>
          <w:rFonts w:ascii="David" w:eastAsia="Times New Roman" w:hAnsi="David" w:cs="David"/>
          <w:color w:val="000000"/>
          <w:sz w:val="24"/>
          <w:szCs w:val="24"/>
          <w:rtl/>
        </w:rPr>
        <w:t xml:space="preserve">" אך התעלם מההפרה הבוטה של חובת תום הלב על ידי מר בודה. לשיטתה, בנסיבות העניין, שעה שמר </w:t>
      </w:r>
      <w:proofErr w:type="spellStart"/>
      <w:r w:rsidRPr="000A22FD">
        <w:rPr>
          <w:rFonts w:ascii="David" w:eastAsia="Times New Roman" w:hAnsi="David" w:cs="David"/>
          <w:color w:val="000000"/>
          <w:sz w:val="24"/>
          <w:szCs w:val="24"/>
          <w:rtl/>
        </w:rPr>
        <w:t>בודההשתכר</w:t>
      </w:r>
      <w:proofErr w:type="spellEnd"/>
      <w:r w:rsidRPr="000A22FD">
        <w:rPr>
          <w:rFonts w:ascii="David" w:eastAsia="Times New Roman" w:hAnsi="David" w:cs="David"/>
          <w:color w:val="000000"/>
          <w:sz w:val="24"/>
          <w:szCs w:val="24"/>
          <w:rtl/>
        </w:rPr>
        <w:t xml:space="preserve"> "</w:t>
      </w:r>
      <w:r w:rsidRPr="000A22FD">
        <w:rPr>
          <w:rFonts w:ascii="David" w:eastAsia="Times New Roman" w:hAnsi="David" w:cs="David"/>
          <w:b/>
          <w:bCs/>
          <w:color w:val="000000"/>
          <w:sz w:val="24"/>
          <w:szCs w:val="24"/>
          <w:rtl/>
        </w:rPr>
        <w:t>השתכרות כפולה, מכופלת ומשולשת</w:t>
      </w:r>
      <w:r w:rsidRPr="000A22FD">
        <w:rPr>
          <w:rFonts w:ascii="David" w:eastAsia="Times New Roman" w:hAnsi="David" w:cs="David"/>
          <w:color w:val="000000"/>
          <w:sz w:val="24"/>
          <w:szCs w:val="24"/>
          <w:rtl/>
        </w:rPr>
        <w:t xml:space="preserve">", הרי שגם אם הופר הדין </w:t>
      </w:r>
      <w:proofErr w:type="spellStart"/>
      <w:r w:rsidRPr="000A22FD">
        <w:rPr>
          <w:rFonts w:ascii="David" w:eastAsia="Times New Roman" w:hAnsi="David" w:cs="David"/>
          <w:color w:val="000000"/>
          <w:sz w:val="24"/>
          <w:szCs w:val="24"/>
          <w:rtl/>
        </w:rPr>
        <w:t>הקוגנטי</w:t>
      </w:r>
      <w:proofErr w:type="spellEnd"/>
      <w:r w:rsidRPr="000A22FD">
        <w:rPr>
          <w:rFonts w:ascii="David" w:eastAsia="Times New Roman" w:hAnsi="David" w:cs="David"/>
          <w:color w:val="000000"/>
          <w:sz w:val="24"/>
          <w:szCs w:val="24"/>
          <w:rtl/>
        </w:rPr>
        <w:t>, עליו לסגת מפני עשיית העושר ולא במשפט של מר בודה ומפני חוסר תום לבו, כפי שמורה ההלכה הפסוקה, למשל בעניין </w:t>
      </w:r>
      <w:r w:rsidRPr="000A22FD">
        <w:rPr>
          <w:rFonts w:ascii="David" w:eastAsia="Times New Roman" w:hAnsi="David" w:cs="David"/>
          <w:b/>
          <w:bCs/>
          <w:color w:val="000000"/>
          <w:sz w:val="24"/>
          <w:szCs w:val="24"/>
          <w:rtl/>
        </w:rPr>
        <w:t>בוכריס</w:t>
      </w:r>
      <w:r w:rsidRPr="000A22FD">
        <w:rPr>
          <w:rFonts w:ascii="David" w:eastAsia="Times New Roman" w:hAnsi="David" w:cs="David"/>
          <w:color w:val="000000"/>
          <w:sz w:val="24"/>
          <w:szCs w:val="24"/>
          <w:rtl/>
        </w:rPr>
        <w:t> (</w:t>
      </w:r>
      <w:proofErr w:type="spellStart"/>
      <w:r w:rsidRPr="000A22FD">
        <w:rPr>
          <w:rFonts w:ascii="David" w:eastAsia="Times New Roman" w:hAnsi="David" w:cs="David"/>
          <w:color w:val="0000FF"/>
          <w:sz w:val="24"/>
          <w:szCs w:val="24"/>
          <w:u w:val="single"/>
          <w:rtl/>
        </w:rPr>
        <w:fldChar w:fldCharType="begin"/>
      </w:r>
      <w:r w:rsidRPr="000A22FD">
        <w:rPr>
          <w:rFonts w:ascii="David" w:eastAsia="Times New Roman" w:hAnsi="David" w:cs="David"/>
          <w:color w:val="0000FF"/>
          <w:sz w:val="24"/>
          <w:szCs w:val="24"/>
          <w:u w:val="single"/>
          <w:rtl/>
        </w:rPr>
        <w:instrText xml:space="preserve"> </w:instrText>
      </w:r>
      <w:r w:rsidRPr="000A22FD">
        <w:rPr>
          <w:rFonts w:ascii="David" w:eastAsia="Times New Roman" w:hAnsi="David" w:cs="David"/>
          <w:color w:val="0000FF"/>
          <w:sz w:val="24"/>
          <w:szCs w:val="24"/>
          <w:u w:val="single"/>
        </w:rPr>
        <w:instrText>HYPERLINK "http://www.nevo.co.il/case/18789348"</w:instrText>
      </w:r>
      <w:r w:rsidRPr="000A22FD">
        <w:rPr>
          <w:rFonts w:ascii="David" w:eastAsia="Times New Roman" w:hAnsi="David" w:cs="David"/>
          <w:color w:val="0000FF"/>
          <w:sz w:val="24"/>
          <w:szCs w:val="24"/>
          <w:u w:val="single"/>
          <w:rtl/>
        </w:rPr>
        <w:instrText xml:space="preserve"> </w:instrText>
      </w:r>
      <w:r w:rsidRPr="000A22FD">
        <w:rPr>
          <w:rFonts w:ascii="David" w:eastAsia="Times New Roman" w:hAnsi="David" w:cs="David"/>
          <w:color w:val="0000FF"/>
          <w:sz w:val="24"/>
          <w:szCs w:val="24"/>
          <w:u w:val="single"/>
          <w:rtl/>
        </w:rPr>
        <w:fldChar w:fldCharType="separate"/>
      </w:r>
      <w:r w:rsidRPr="000A22FD">
        <w:rPr>
          <w:rFonts w:ascii="Times New Roman" w:eastAsia="Times New Roman" w:hAnsi="Times New Roman" w:cs="Times New Roman"/>
          <w:color w:val="800080"/>
          <w:sz w:val="24"/>
          <w:szCs w:val="24"/>
          <w:u w:val="single"/>
          <w:rtl/>
        </w:rPr>
        <w:t>דב"ע</w:t>
      </w:r>
      <w:proofErr w:type="spellEnd"/>
      <w:r w:rsidRPr="000A22FD">
        <w:rPr>
          <w:rFonts w:ascii="Times New Roman" w:eastAsia="Times New Roman" w:hAnsi="Times New Roman" w:cs="Times New Roman"/>
          <w:color w:val="800080"/>
          <w:sz w:val="24"/>
          <w:szCs w:val="24"/>
          <w:u w:val="single"/>
          <w:rtl/>
        </w:rPr>
        <w:t xml:space="preserve"> (ארצי) </w:t>
      </w:r>
      <w:proofErr w:type="spellStart"/>
      <w:r w:rsidRPr="000A22FD">
        <w:rPr>
          <w:rFonts w:ascii="Times New Roman" w:eastAsia="Times New Roman" w:hAnsi="Times New Roman" w:cs="Times New Roman"/>
          <w:color w:val="800080"/>
          <w:sz w:val="24"/>
          <w:szCs w:val="24"/>
          <w:u w:val="single"/>
          <w:rtl/>
        </w:rPr>
        <w:t>נה</w:t>
      </w:r>
      <w:proofErr w:type="spellEnd"/>
      <w:r w:rsidRPr="000A22FD">
        <w:rPr>
          <w:rFonts w:ascii="Times New Roman" w:eastAsia="Times New Roman" w:hAnsi="Times New Roman" w:cs="Times New Roman"/>
          <w:color w:val="800080"/>
          <w:sz w:val="24"/>
          <w:szCs w:val="24"/>
          <w:u w:val="single"/>
          <w:rtl/>
        </w:rPr>
        <w:t>/145-3</w:t>
      </w:r>
      <w:r w:rsidRPr="000A22FD">
        <w:rPr>
          <w:rFonts w:ascii="David" w:eastAsia="Times New Roman" w:hAnsi="David" w:cs="David"/>
          <w:color w:val="0000FF"/>
          <w:sz w:val="24"/>
          <w:szCs w:val="24"/>
          <w:u w:val="single"/>
          <w:rtl/>
        </w:rPr>
        <w:fldChar w:fldCharType="end"/>
      </w:r>
      <w:r w:rsidRPr="000A22FD">
        <w:rPr>
          <w:rFonts w:ascii="David" w:eastAsia="Times New Roman" w:hAnsi="David" w:cs="David"/>
          <w:color w:val="000000"/>
          <w:sz w:val="24"/>
          <w:szCs w:val="24"/>
          <w:rtl/>
        </w:rPr>
        <w:t> </w:t>
      </w:r>
      <w:r w:rsidRPr="000A22FD">
        <w:rPr>
          <w:rFonts w:ascii="David" w:eastAsia="Times New Roman" w:hAnsi="David" w:cs="David"/>
          <w:b/>
          <w:bCs/>
          <w:color w:val="000000"/>
          <w:sz w:val="24"/>
          <w:szCs w:val="24"/>
          <w:rtl/>
        </w:rPr>
        <w:t>מדינת ישראל, משרד השיכון – בוכריס</w:t>
      </w:r>
      <w:r w:rsidRPr="000A22FD">
        <w:rPr>
          <w:rFonts w:ascii="David" w:eastAsia="Times New Roman" w:hAnsi="David" w:cs="David"/>
          <w:color w:val="000000"/>
          <w:sz w:val="24"/>
          <w:szCs w:val="24"/>
          <w:rtl/>
        </w:rPr>
        <w:t>, [פורסם בנבו] </w:t>
      </w:r>
      <w:proofErr w:type="spellStart"/>
      <w:r w:rsidRPr="000A22FD">
        <w:rPr>
          <w:rFonts w:ascii="David" w:eastAsia="Times New Roman" w:hAnsi="David" w:cs="David"/>
          <w:color w:val="000000"/>
          <w:sz w:val="24"/>
          <w:szCs w:val="24"/>
          <w:rtl/>
        </w:rPr>
        <w:t>פד"ע</w:t>
      </w:r>
      <w:proofErr w:type="spellEnd"/>
      <w:r w:rsidRPr="000A22FD">
        <w:rPr>
          <w:rFonts w:ascii="David" w:eastAsia="Times New Roman" w:hAnsi="David" w:cs="David"/>
          <w:color w:val="000000"/>
          <w:sz w:val="24"/>
          <w:szCs w:val="24"/>
          <w:rtl/>
        </w:rPr>
        <w:t xml:space="preserve"> לו 1, 9 (1997)).</w:t>
      </w:r>
    </w:p>
    <w:p w:rsidR="00EC6217" w:rsidRPr="000A22FD" w:rsidRDefault="00EC6217" w:rsidP="00EC6217">
      <w:pPr>
        <w:spacing w:before="120" w:line="360" w:lineRule="atLeast"/>
        <w:ind w:left="567" w:right="425" w:hanging="567"/>
        <w:jc w:val="both"/>
        <w:rPr>
          <w:rFonts w:ascii="Times New Roman" w:eastAsia="Times New Roman" w:hAnsi="Times New Roman" w:cs="Times New Roman"/>
          <w:color w:val="000000"/>
          <w:sz w:val="24"/>
          <w:szCs w:val="24"/>
          <w:rtl/>
        </w:rPr>
      </w:pPr>
      <w:r w:rsidRPr="000A22FD">
        <w:rPr>
          <w:rFonts w:ascii="Calibri" w:eastAsia="Times New Roman" w:hAnsi="Calibri" w:cs="Calibri"/>
          <w:color w:val="000000"/>
          <w:sz w:val="24"/>
          <w:szCs w:val="24"/>
          <w:rtl/>
        </w:rPr>
        <w:t>65.</w:t>
      </w:r>
      <w:r w:rsidRPr="000A22FD">
        <w:rPr>
          <w:rFonts w:ascii="Times New Roman" w:eastAsia="Times New Roman" w:hAnsi="Times New Roman" w:cs="Times New Roman"/>
          <w:color w:val="000000"/>
          <w:sz w:val="24"/>
          <w:szCs w:val="24"/>
          <w:rtl/>
        </w:rPr>
        <w:t>         </w:t>
      </w:r>
      <w:r w:rsidRPr="000A22FD">
        <w:rPr>
          <w:rFonts w:ascii="David" w:eastAsia="Times New Roman" w:hAnsi="David" w:cs="David"/>
          <w:color w:val="000000"/>
          <w:sz w:val="24"/>
          <w:szCs w:val="24"/>
          <w:rtl/>
        </w:rPr>
        <w:t xml:space="preserve">עוד מעלה המערערת טענות הנוגעות לסיום יחסי העבודה עם מר בודה ולדמי המחלה. לעניין זה נטען כי בית הדין קבע שמר בודה פוטר, אף שמעדות המשיב עצמו </w:t>
      </w:r>
      <w:r w:rsidRPr="000A22FD">
        <w:rPr>
          <w:rFonts w:ascii="David" w:eastAsia="Times New Roman" w:hAnsi="David" w:cs="David"/>
          <w:color w:val="000000"/>
          <w:sz w:val="24"/>
          <w:szCs w:val="24"/>
          <w:rtl/>
        </w:rPr>
        <w:lastRenderedPageBreak/>
        <w:t>עולה כי התפטר, ועל כן היה מקום לדחות את התביעה לדמי מחלה. עוד נטען בהקשר זה כי מר בודה ניסה לטעון בתביעה שהגיש למוסד לביטוח לאומי שנפגע בעבודה אף שנפצע במשחק כדורסל בשעות הפנאי, וגם בכך מתגלה התנהלותו בחוסר תום לב.</w:t>
      </w:r>
    </w:p>
    <w:p w:rsidR="00EC6217" w:rsidRPr="000A22FD" w:rsidRDefault="00EC6217" w:rsidP="00EC6217">
      <w:pPr>
        <w:spacing w:before="120" w:line="360" w:lineRule="atLeast"/>
        <w:ind w:right="425"/>
        <w:jc w:val="both"/>
        <w:rPr>
          <w:rFonts w:ascii="Times New Roman" w:eastAsia="Times New Roman" w:hAnsi="Times New Roman" w:cs="Times New Roman"/>
          <w:color w:val="000000"/>
          <w:sz w:val="24"/>
          <w:szCs w:val="24"/>
          <w:rtl/>
        </w:rPr>
      </w:pPr>
      <w:r w:rsidRPr="000A22FD">
        <w:rPr>
          <w:rFonts w:ascii="FrankRuehl" w:eastAsia="Times New Roman" w:hAnsi="FrankRuehl" w:cs="FrankRuehl"/>
          <w:color w:val="000000"/>
          <w:spacing w:val="10"/>
          <w:sz w:val="24"/>
          <w:szCs w:val="24"/>
          <w:u w:val="single"/>
          <w:rtl/>
        </w:rPr>
        <w:t>טענות מר בודה בערעור</w:t>
      </w:r>
    </w:p>
    <w:p w:rsidR="00EC6217" w:rsidRPr="000A22FD" w:rsidRDefault="00EC6217" w:rsidP="00EC6217">
      <w:pPr>
        <w:spacing w:before="120" w:line="360" w:lineRule="atLeast"/>
        <w:ind w:left="567" w:right="425" w:hanging="567"/>
        <w:jc w:val="both"/>
        <w:rPr>
          <w:rFonts w:ascii="Times New Roman" w:eastAsia="Times New Roman" w:hAnsi="Times New Roman" w:cs="Times New Roman"/>
          <w:color w:val="000000"/>
          <w:sz w:val="24"/>
          <w:szCs w:val="24"/>
          <w:rtl/>
        </w:rPr>
      </w:pPr>
      <w:r w:rsidRPr="000A22FD">
        <w:rPr>
          <w:rFonts w:ascii="Arial" w:eastAsia="Times New Roman" w:hAnsi="Arial" w:cs="Arial"/>
          <w:color w:val="000000"/>
          <w:sz w:val="24"/>
          <w:szCs w:val="24"/>
          <w:rtl/>
        </w:rPr>
        <w:t>66.</w:t>
      </w:r>
      <w:r w:rsidRPr="000A22FD">
        <w:rPr>
          <w:rFonts w:ascii="Times New Roman" w:eastAsia="Times New Roman" w:hAnsi="Times New Roman" w:cs="Times New Roman"/>
          <w:color w:val="000000"/>
          <w:sz w:val="24"/>
          <w:szCs w:val="24"/>
          <w:rtl/>
        </w:rPr>
        <w:t>         </w:t>
      </w:r>
      <w:r w:rsidRPr="000A22FD">
        <w:rPr>
          <w:rFonts w:ascii="David" w:eastAsia="Times New Roman" w:hAnsi="David" w:cs="David"/>
          <w:color w:val="000000"/>
          <w:sz w:val="24"/>
          <w:szCs w:val="24"/>
          <w:rtl/>
        </w:rPr>
        <w:t>מר בודה סבור כי אין כל הצדקה להתערב בפסק דינו של בית הדין האזורי. לדבריו, הקביעה שלפיה בנסיבות המקרה אין לראות את התשר ששולם לו כשכר עבודה, עולה בקנה אחד עם ההלכה הפסוקה לעניין זה. עמדת מר</w:t>
      </w:r>
    </w:p>
    <w:p w:rsidR="00EC6217" w:rsidRPr="000A22FD" w:rsidRDefault="00EC6217" w:rsidP="00EC6217">
      <w:pPr>
        <w:spacing w:before="120" w:line="360" w:lineRule="atLeast"/>
        <w:ind w:right="425"/>
        <w:jc w:val="both"/>
        <w:rPr>
          <w:rFonts w:ascii="Times New Roman" w:eastAsia="Times New Roman" w:hAnsi="Times New Roman" w:cs="Times New Roman"/>
          <w:color w:val="000000"/>
          <w:sz w:val="24"/>
          <w:szCs w:val="24"/>
          <w:rtl/>
        </w:rPr>
      </w:pPr>
      <w:r w:rsidRPr="000A22FD">
        <w:rPr>
          <w:rFonts w:ascii="Arial" w:eastAsia="Times New Roman" w:hAnsi="Arial" w:cs="Arial"/>
          <w:color w:val="008080"/>
          <w:sz w:val="24"/>
          <w:szCs w:val="24"/>
          <w:rtl/>
        </w:rPr>
        <w:t>--- סוף עמוד  44 ---</w:t>
      </w:r>
    </w:p>
    <w:p w:rsidR="00EC6217" w:rsidRPr="000A22FD" w:rsidRDefault="00EC6217" w:rsidP="00EC6217">
      <w:pPr>
        <w:spacing w:before="120" w:line="360" w:lineRule="atLeast"/>
        <w:ind w:right="425"/>
        <w:jc w:val="both"/>
        <w:rPr>
          <w:rFonts w:ascii="Times New Roman" w:eastAsia="Times New Roman" w:hAnsi="Times New Roman" w:cs="Times New Roman"/>
          <w:color w:val="000000"/>
          <w:sz w:val="24"/>
          <w:szCs w:val="24"/>
          <w:rtl/>
        </w:rPr>
      </w:pPr>
      <w:r w:rsidRPr="000A22FD">
        <w:rPr>
          <w:rFonts w:ascii="David" w:eastAsia="Times New Roman" w:hAnsi="David" w:cs="David"/>
          <w:color w:val="000000"/>
          <w:sz w:val="24"/>
          <w:szCs w:val="24"/>
          <w:rtl/>
        </w:rPr>
        <w:t>בודה היא כי תשר שניתן למלצר במזומן על ידי הלקוח ישירות הוא תשלום וולונטרי שהלקוח אינו מתכוון שיבוא תחת שכר העבודה שעל המעסיק לשלמו, אלא ניתן על ידי הלקוח כ"</w:t>
      </w:r>
      <w:r w:rsidRPr="000A22FD">
        <w:rPr>
          <w:rFonts w:ascii="David" w:eastAsia="Times New Roman" w:hAnsi="David" w:cs="David"/>
          <w:b/>
          <w:bCs/>
          <w:color w:val="000000"/>
          <w:sz w:val="24"/>
          <w:szCs w:val="24"/>
          <w:rtl/>
        </w:rPr>
        <w:t>הערכה אישית של הלקוח לשרות האישי שניתן לו ע"י המלצר</w:t>
      </w:r>
      <w:r w:rsidRPr="000A22FD">
        <w:rPr>
          <w:rFonts w:ascii="David" w:eastAsia="Times New Roman" w:hAnsi="David" w:cs="David"/>
          <w:color w:val="000000"/>
          <w:sz w:val="24"/>
          <w:szCs w:val="24"/>
          <w:rtl/>
        </w:rPr>
        <w:t>".</w:t>
      </w:r>
    </w:p>
    <w:p w:rsidR="00EC6217" w:rsidRPr="000A22FD" w:rsidRDefault="00EC6217" w:rsidP="00EC6217">
      <w:pPr>
        <w:spacing w:before="120" w:line="360" w:lineRule="atLeast"/>
        <w:ind w:left="567" w:right="425" w:hanging="567"/>
        <w:jc w:val="both"/>
        <w:rPr>
          <w:rFonts w:ascii="Times New Roman" w:eastAsia="Times New Roman" w:hAnsi="Times New Roman" w:cs="Times New Roman"/>
          <w:color w:val="000000"/>
          <w:sz w:val="24"/>
          <w:szCs w:val="24"/>
          <w:rtl/>
        </w:rPr>
      </w:pPr>
      <w:r w:rsidRPr="000A22FD">
        <w:rPr>
          <w:rFonts w:ascii="Calibri" w:eastAsia="Times New Roman" w:hAnsi="Calibri" w:cs="Calibri"/>
          <w:color w:val="000000"/>
          <w:sz w:val="24"/>
          <w:szCs w:val="24"/>
          <w:rtl/>
        </w:rPr>
        <w:t>67.</w:t>
      </w:r>
      <w:r w:rsidRPr="000A22FD">
        <w:rPr>
          <w:rFonts w:ascii="Times New Roman" w:eastAsia="Times New Roman" w:hAnsi="Times New Roman" w:cs="Times New Roman"/>
          <w:color w:val="000000"/>
          <w:sz w:val="24"/>
          <w:szCs w:val="24"/>
          <w:rtl/>
        </w:rPr>
        <w:t>         </w:t>
      </w:r>
      <w:r w:rsidRPr="000A22FD">
        <w:rPr>
          <w:rFonts w:ascii="David" w:eastAsia="Times New Roman" w:hAnsi="David" w:cs="David"/>
          <w:color w:val="000000"/>
          <w:sz w:val="24"/>
          <w:szCs w:val="24"/>
          <w:rtl/>
        </w:rPr>
        <w:t xml:space="preserve">לטענת מר בודה, המערערת מעלה השגות בעניינים עובדתיים, שלגביהם הלכה פסוקה היא שערכאת הערעור לא תתערב אלא במקרים חריגים; השגות בעניינים משפטיים שכבר נדונו והוכרעו; וטענות לגבי מצבה הפיננסי והשלכות הרוחב על ציבור המסעדנים – טענות שאינן רלוונטיות. מר בודה מבקש, אפוא, שלא יינתן כל משקל לטענות לגבי ממצאים עובדתיים שנקבעו, משלא הובאה כל טענה או ראיה חדשה המצביעה על טעות בפסק דינו של בית הדין קמא. גם לטענות בדבר מצבה הפיננסי של המערערת אין לשעות, משאינו רלוונטי ולא </w:t>
      </w:r>
      <w:proofErr w:type="spellStart"/>
      <w:r w:rsidRPr="000A22FD">
        <w:rPr>
          <w:rFonts w:ascii="David" w:eastAsia="Times New Roman" w:hAnsi="David" w:cs="David"/>
          <w:color w:val="000000"/>
          <w:sz w:val="24"/>
          <w:szCs w:val="24"/>
          <w:rtl/>
        </w:rPr>
        <w:t>הוכח.מר</w:t>
      </w:r>
      <w:proofErr w:type="spellEnd"/>
      <w:r w:rsidRPr="000A22FD">
        <w:rPr>
          <w:rFonts w:ascii="David" w:eastAsia="Times New Roman" w:hAnsi="David" w:cs="David"/>
          <w:color w:val="000000"/>
          <w:sz w:val="24"/>
          <w:szCs w:val="24"/>
          <w:rtl/>
        </w:rPr>
        <w:t xml:space="preserve"> בודה מתייחס בפרוטרוט לכל אחת מטענות המערערת, וטוען, בין היתר, כי "</w:t>
      </w:r>
      <w:r w:rsidRPr="000A22FD">
        <w:rPr>
          <w:rFonts w:ascii="David" w:eastAsia="Times New Roman" w:hAnsi="David" w:cs="David"/>
          <w:b/>
          <w:bCs/>
          <w:color w:val="000000"/>
          <w:sz w:val="24"/>
          <w:szCs w:val="24"/>
          <w:rtl/>
        </w:rPr>
        <w:t>מי שחטא בהעלמת מס ובכסף שחור</w:t>
      </w:r>
      <w:r w:rsidRPr="000A22FD">
        <w:rPr>
          <w:rFonts w:ascii="David" w:eastAsia="Times New Roman" w:hAnsi="David" w:cs="David"/>
          <w:color w:val="000000"/>
          <w:sz w:val="24"/>
          <w:szCs w:val="24"/>
          <w:rtl/>
        </w:rPr>
        <w:t>" היא</w:t>
      </w:r>
      <w:r w:rsidRPr="000A22FD">
        <w:rPr>
          <w:rFonts w:ascii="David" w:eastAsia="Times New Roman" w:hAnsi="David" w:cs="David"/>
          <w:b/>
          <w:bCs/>
          <w:color w:val="000000"/>
          <w:sz w:val="24"/>
          <w:szCs w:val="24"/>
          <w:rtl/>
        </w:rPr>
        <w:t> </w:t>
      </w:r>
      <w:r w:rsidRPr="000A22FD">
        <w:rPr>
          <w:rFonts w:ascii="David" w:eastAsia="Times New Roman" w:hAnsi="David" w:cs="David"/>
          <w:color w:val="000000"/>
          <w:sz w:val="24"/>
          <w:szCs w:val="24"/>
          <w:rtl/>
        </w:rPr>
        <w:t>המערערת עצמה, אשר יזמה את הסכם העבודה עם המשיב ובכך "</w:t>
      </w:r>
      <w:r w:rsidRPr="000A22FD">
        <w:rPr>
          <w:rFonts w:ascii="David" w:eastAsia="Times New Roman" w:hAnsi="David" w:cs="David"/>
          <w:b/>
          <w:bCs/>
          <w:color w:val="000000"/>
          <w:sz w:val="24"/>
          <w:szCs w:val="24"/>
          <w:rtl/>
        </w:rPr>
        <w:t>חסכה לעצמה את תשלום המע"מ בגין תשרים אלו, וכן את התשלום לזכויות סוציאליות למשיב</w:t>
      </w:r>
      <w:r w:rsidRPr="000A22FD">
        <w:rPr>
          <w:rFonts w:ascii="David" w:eastAsia="Times New Roman" w:hAnsi="David" w:cs="David"/>
          <w:color w:val="000000"/>
          <w:sz w:val="24"/>
          <w:szCs w:val="24"/>
          <w:rtl/>
        </w:rPr>
        <w:t>". עוד מציין כי אם כטענת המערערת, התשר הוא חלק מתשלום השכר, הרי שיש בכך משום תקבול בעקיפין, המחויב בדיווח, בתשלום מע"מ וברישום בספרי העסק. טענה נוספת בפי מר בודה היא כי בנסיבות העניין, גם אילו היה מקבל את כספי התשר בתלוש השכר, לא היה משלם בגינם מס בשל היותו בתקופה הרלוונטית חייל משוחרר, בעל משפחה שזו הכנסתו היחידה. לפיכך, הוא לא הרוויח מההסכם עם המערערת, אלא הפסיד את זכויותיו הסוציאליות. מר בודה מבקש לערוך הבחנה בין שאלת החבות במס הנובעת מתשלום התשר ובין השאלה אם המערערת קיימה את חובתה שבדין לשלם לו שכר עבודה, בכך שהסתמכה על הלקוחות ומבלי שהיה בידה פירוט כלשהו בעניין. עוד מפנה מר בודה לפסקי הדין השונים שניתנו ביחס למעמדו של התשר ומכחיש את טענת המערערת שלפיה חלו בהם שינויים כלשהם. לבסוף, מר בודה מכחיש את טענות המערערת בנוגע לשעות הנוספות ולדמי המחלה, טוען כי התנהלה בחוסר תום לב הן באופן העסקתו והן בהליכים בבית הדין, וכי תוצאת פסק הדין מושא הערעור היא "</w:t>
      </w:r>
      <w:r w:rsidRPr="000A22FD">
        <w:rPr>
          <w:rFonts w:ascii="David" w:eastAsia="Times New Roman" w:hAnsi="David" w:cs="David"/>
          <w:b/>
          <w:bCs/>
          <w:color w:val="000000"/>
          <w:sz w:val="24"/>
          <w:szCs w:val="24"/>
          <w:rtl/>
        </w:rPr>
        <w:t>התנהלות נכונה וראויה בהתאם לחוק</w:t>
      </w:r>
      <w:r w:rsidRPr="000A22FD">
        <w:rPr>
          <w:rFonts w:ascii="David" w:eastAsia="Times New Roman" w:hAnsi="David" w:cs="David"/>
          <w:color w:val="000000"/>
          <w:sz w:val="24"/>
          <w:szCs w:val="24"/>
          <w:rtl/>
        </w:rPr>
        <w:t>" ובהתאם לרצון המחוקק.</w:t>
      </w:r>
    </w:p>
    <w:p w:rsidR="00EC6217" w:rsidRPr="000A22FD" w:rsidRDefault="00EC6217" w:rsidP="00EC6217">
      <w:pPr>
        <w:spacing w:before="120" w:line="360" w:lineRule="atLeast"/>
        <w:ind w:right="425"/>
        <w:jc w:val="both"/>
        <w:rPr>
          <w:rFonts w:ascii="Times New Roman" w:eastAsia="Times New Roman" w:hAnsi="Times New Roman" w:cs="Times New Roman"/>
          <w:color w:val="000000"/>
          <w:sz w:val="24"/>
          <w:szCs w:val="24"/>
          <w:rtl/>
        </w:rPr>
      </w:pPr>
      <w:r w:rsidRPr="000A22FD">
        <w:rPr>
          <w:rFonts w:ascii="FrankRuehl" w:eastAsia="Times New Roman" w:hAnsi="FrankRuehl" w:cs="FrankRuehl"/>
          <w:color w:val="000000"/>
          <w:spacing w:val="10"/>
          <w:sz w:val="24"/>
          <w:szCs w:val="24"/>
          <w:rtl/>
        </w:rPr>
        <w:t> </w:t>
      </w:r>
    </w:p>
    <w:p w:rsidR="00EC6217" w:rsidRPr="000A22FD" w:rsidRDefault="00EC6217" w:rsidP="00EC6217">
      <w:pPr>
        <w:spacing w:before="120" w:line="360" w:lineRule="atLeast"/>
        <w:ind w:right="425"/>
        <w:jc w:val="both"/>
        <w:rPr>
          <w:rFonts w:ascii="Times New Roman" w:eastAsia="Times New Roman" w:hAnsi="Times New Roman" w:cs="Times New Roman"/>
          <w:color w:val="000000"/>
          <w:sz w:val="24"/>
          <w:szCs w:val="24"/>
          <w:rtl/>
        </w:rPr>
      </w:pPr>
      <w:r w:rsidRPr="000A22FD">
        <w:rPr>
          <w:rFonts w:ascii="FrankRuehl" w:eastAsia="Times New Roman" w:hAnsi="FrankRuehl" w:cs="FrankRuehl"/>
          <w:color w:val="000000"/>
          <w:spacing w:val="10"/>
          <w:sz w:val="24"/>
          <w:szCs w:val="24"/>
          <w:rtl/>
        </w:rPr>
        <w:t> </w:t>
      </w:r>
    </w:p>
    <w:p w:rsidR="00EC6217" w:rsidRPr="000A22FD" w:rsidRDefault="00EC6217" w:rsidP="00EC6217">
      <w:pPr>
        <w:spacing w:before="120" w:line="360" w:lineRule="atLeast"/>
        <w:ind w:right="425"/>
        <w:jc w:val="both"/>
        <w:rPr>
          <w:rFonts w:ascii="Times New Roman" w:eastAsia="Times New Roman" w:hAnsi="Times New Roman" w:cs="Times New Roman"/>
          <w:color w:val="000000"/>
          <w:sz w:val="24"/>
          <w:szCs w:val="24"/>
          <w:rtl/>
        </w:rPr>
      </w:pPr>
      <w:r w:rsidRPr="000A22FD">
        <w:rPr>
          <w:rFonts w:ascii="Arial" w:eastAsia="Times New Roman" w:hAnsi="Arial" w:cs="Arial"/>
          <w:color w:val="008080"/>
          <w:spacing w:val="10"/>
          <w:sz w:val="24"/>
          <w:szCs w:val="24"/>
          <w:u w:val="single"/>
          <w:rtl/>
        </w:rPr>
        <w:lastRenderedPageBreak/>
        <w:t>--- סוף עמוד  45 ---</w:t>
      </w:r>
    </w:p>
    <w:p w:rsidR="00EC6217" w:rsidRPr="000A22FD" w:rsidRDefault="00EC6217" w:rsidP="00EC6217">
      <w:pPr>
        <w:spacing w:before="120" w:line="360" w:lineRule="atLeast"/>
        <w:ind w:right="425"/>
        <w:jc w:val="both"/>
        <w:rPr>
          <w:rFonts w:ascii="Times New Roman" w:eastAsia="Times New Roman" w:hAnsi="Times New Roman" w:cs="Times New Roman"/>
          <w:color w:val="000000"/>
          <w:sz w:val="24"/>
          <w:szCs w:val="24"/>
          <w:rtl/>
        </w:rPr>
      </w:pPr>
      <w:r w:rsidRPr="000A22FD">
        <w:rPr>
          <w:rFonts w:ascii="FrankRuehl" w:eastAsia="Times New Roman" w:hAnsi="FrankRuehl" w:cs="FrankRuehl"/>
          <w:color w:val="000000"/>
          <w:spacing w:val="10"/>
          <w:sz w:val="24"/>
          <w:szCs w:val="24"/>
          <w:rtl/>
        </w:rPr>
        <w:t> </w:t>
      </w:r>
    </w:p>
    <w:p w:rsidR="00EC6217" w:rsidRPr="000A22FD" w:rsidRDefault="00EC6217" w:rsidP="00EC6217">
      <w:pPr>
        <w:spacing w:before="120" w:line="360" w:lineRule="atLeast"/>
        <w:ind w:right="425"/>
        <w:jc w:val="both"/>
        <w:rPr>
          <w:rFonts w:ascii="Times New Roman" w:eastAsia="Times New Roman" w:hAnsi="Times New Roman" w:cs="Times New Roman"/>
          <w:color w:val="000000"/>
          <w:sz w:val="24"/>
          <w:szCs w:val="24"/>
          <w:rtl/>
        </w:rPr>
      </w:pPr>
      <w:r w:rsidRPr="000A22FD">
        <w:rPr>
          <w:rFonts w:ascii="FrankRuehl" w:eastAsia="Times New Roman" w:hAnsi="FrankRuehl" w:cs="FrankRuehl"/>
          <w:color w:val="000000"/>
          <w:spacing w:val="10"/>
          <w:sz w:val="24"/>
          <w:szCs w:val="24"/>
          <w:rtl/>
        </w:rPr>
        <w:t> </w:t>
      </w:r>
    </w:p>
    <w:p w:rsidR="00EC6217" w:rsidRPr="000A22FD" w:rsidRDefault="00EC6217" w:rsidP="00EC6217">
      <w:pPr>
        <w:spacing w:before="120" w:line="360" w:lineRule="atLeast"/>
        <w:ind w:right="425"/>
        <w:jc w:val="both"/>
        <w:rPr>
          <w:rFonts w:ascii="Times New Roman" w:eastAsia="Times New Roman" w:hAnsi="Times New Roman" w:cs="Times New Roman"/>
          <w:color w:val="000000"/>
          <w:sz w:val="24"/>
          <w:szCs w:val="24"/>
          <w:rtl/>
        </w:rPr>
      </w:pPr>
      <w:r w:rsidRPr="000A22FD">
        <w:rPr>
          <w:rFonts w:ascii="FrankRuehl" w:eastAsia="Times New Roman" w:hAnsi="FrankRuehl" w:cs="FrankRuehl"/>
          <w:color w:val="000000"/>
          <w:spacing w:val="10"/>
          <w:sz w:val="24"/>
          <w:szCs w:val="24"/>
          <w:rtl/>
        </w:rPr>
        <w:t> </w:t>
      </w:r>
    </w:p>
    <w:p w:rsidR="00EC6217" w:rsidRPr="000A22FD" w:rsidRDefault="00EC6217" w:rsidP="00EC6217">
      <w:pPr>
        <w:spacing w:before="120" w:line="360" w:lineRule="atLeast"/>
        <w:ind w:right="425"/>
        <w:jc w:val="both"/>
        <w:rPr>
          <w:rFonts w:ascii="Times New Roman" w:eastAsia="Times New Roman" w:hAnsi="Times New Roman" w:cs="Times New Roman"/>
          <w:color w:val="000000"/>
          <w:sz w:val="24"/>
          <w:szCs w:val="24"/>
          <w:rtl/>
        </w:rPr>
      </w:pPr>
      <w:r w:rsidRPr="000A22FD">
        <w:rPr>
          <w:rFonts w:ascii="FrankRuehl" w:eastAsia="Times New Roman" w:hAnsi="FrankRuehl" w:cs="FrankRuehl"/>
          <w:color w:val="000000"/>
          <w:spacing w:val="10"/>
          <w:sz w:val="24"/>
          <w:szCs w:val="24"/>
          <w:u w:val="single"/>
          <w:rtl/>
        </w:rPr>
        <w:t>הבקשה לעיכוב ביצוע פסק הדין והמשך הליך הערעור</w:t>
      </w:r>
    </w:p>
    <w:p w:rsidR="00EC6217" w:rsidRPr="000A22FD" w:rsidRDefault="00EC6217" w:rsidP="00EC6217">
      <w:pPr>
        <w:spacing w:before="120" w:line="360" w:lineRule="atLeast"/>
        <w:ind w:left="567" w:right="425" w:hanging="567"/>
        <w:jc w:val="both"/>
        <w:rPr>
          <w:rFonts w:ascii="Times New Roman" w:eastAsia="Times New Roman" w:hAnsi="Times New Roman" w:cs="Times New Roman"/>
          <w:color w:val="000000"/>
          <w:sz w:val="24"/>
          <w:szCs w:val="24"/>
          <w:rtl/>
        </w:rPr>
      </w:pPr>
      <w:r w:rsidRPr="000A22FD">
        <w:rPr>
          <w:rFonts w:ascii="Calibri" w:eastAsia="Times New Roman" w:hAnsi="Calibri" w:cs="Calibri"/>
          <w:color w:val="000000"/>
          <w:sz w:val="24"/>
          <w:szCs w:val="24"/>
          <w:rtl/>
        </w:rPr>
        <w:t>68.</w:t>
      </w:r>
      <w:r w:rsidRPr="000A22FD">
        <w:rPr>
          <w:rFonts w:ascii="Times New Roman" w:eastAsia="Times New Roman" w:hAnsi="Times New Roman" w:cs="Times New Roman"/>
          <w:color w:val="000000"/>
          <w:sz w:val="24"/>
          <w:szCs w:val="24"/>
          <w:rtl/>
        </w:rPr>
        <w:t>         </w:t>
      </w:r>
      <w:r w:rsidRPr="000A22FD">
        <w:rPr>
          <w:rFonts w:ascii="David" w:eastAsia="Times New Roman" w:hAnsi="David" w:cs="David"/>
          <w:color w:val="000000"/>
          <w:sz w:val="24"/>
          <w:szCs w:val="24"/>
          <w:rtl/>
        </w:rPr>
        <w:t xml:space="preserve">בד בבד עם הגשת הערעור הגישה המערערת בקשה לעיכוב ביצוע פסק הדין. בהחלטה מיום 12.4.16 (השופט מ' טוינה), התקבלה הבקשה בחלקה, כך שעוכב תשלום מחצית הסכום שנפסק כפיצויי שכר – 35,000 ₪, בכפוף להפקדת ערבות בנקאית על סכום זה. בחלוף כשנה וחצי, משלא הפקידה המערערת את הערבות הבנקאית כנדרש (לטענתה, בשל טעות בתום לב) </w:t>
      </w:r>
      <w:proofErr w:type="spellStart"/>
      <w:r w:rsidRPr="000A22FD">
        <w:rPr>
          <w:rFonts w:ascii="David" w:eastAsia="Times New Roman" w:hAnsi="David" w:cs="David"/>
          <w:color w:val="000000"/>
          <w:sz w:val="24"/>
          <w:szCs w:val="24"/>
          <w:rtl/>
        </w:rPr>
        <w:t>ומשבעקבות</w:t>
      </w:r>
      <w:proofErr w:type="spellEnd"/>
      <w:r w:rsidRPr="000A22FD">
        <w:rPr>
          <w:rFonts w:ascii="David" w:eastAsia="Times New Roman" w:hAnsi="David" w:cs="David"/>
          <w:color w:val="000000"/>
          <w:sz w:val="24"/>
          <w:szCs w:val="24"/>
          <w:rtl/>
        </w:rPr>
        <w:t xml:space="preserve"> זאת נפתחו נגדה הליכי הוצאה לפועל, ביקשה המערערת "לאשרר" את ההחלטה מיום 12.4.16. בקשתה זו נדחתה בהחלטה מיום 15.11.17 (השופט ר' </w:t>
      </w:r>
      <w:proofErr w:type="spellStart"/>
      <w:r w:rsidRPr="000A22FD">
        <w:rPr>
          <w:rFonts w:ascii="David" w:eastAsia="Times New Roman" w:hAnsi="David" w:cs="David"/>
          <w:color w:val="000000"/>
          <w:sz w:val="24"/>
          <w:szCs w:val="24"/>
          <w:rtl/>
        </w:rPr>
        <w:t>פוליאק</w:t>
      </w:r>
      <w:proofErr w:type="spellEnd"/>
      <w:r w:rsidRPr="000A22FD">
        <w:rPr>
          <w:rFonts w:ascii="David" w:eastAsia="Times New Roman" w:hAnsi="David" w:cs="David"/>
          <w:color w:val="000000"/>
          <w:sz w:val="24"/>
          <w:szCs w:val="24"/>
          <w:rtl/>
        </w:rPr>
        <w:t>).</w:t>
      </w:r>
    </w:p>
    <w:p w:rsidR="00EC6217" w:rsidRPr="000A22FD" w:rsidRDefault="00EC6217" w:rsidP="00EC6217">
      <w:pPr>
        <w:spacing w:before="120" w:line="360" w:lineRule="atLeast"/>
        <w:ind w:left="567" w:right="425" w:hanging="567"/>
        <w:jc w:val="both"/>
        <w:rPr>
          <w:rFonts w:ascii="Times New Roman" w:eastAsia="Times New Roman" w:hAnsi="Times New Roman" w:cs="Times New Roman"/>
          <w:color w:val="000000"/>
          <w:sz w:val="24"/>
          <w:szCs w:val="24"/>
          <w:rtl/>
        </w:rPr>
      </w:pPr>
      <w:r w:rsidRPr="000A22FD">
        <w:rPr>
          <w:rFonts w:ascii="Calibri" w:eastAsia="Times New Roman" w:hAnsi="Calibri" w:cs="Calibri"/>
          <w:color w:val="000000"/>
          <w:sz w:val="24"/>
          <w:szCs w:val="24"/>
          <w:rtl/>
        </w:rPr>
        <w:t>69.</w:t>
      </w:r>
      <w:r w:rsidRPr="000A22FD">
        <w:rPr>
          <w:rFonts w:ascii="Times New Roman" w:eastAsia="Times New Roman" w:hAnsi="Times New Roman" w:cs="Times New Roman"/>
          <w:color w:val="000000"/>
          <w:sz w:val="24"/>
          <w:szCs w:val="24"/>
          <w:rtl/>
        </w:rPr>
        <w:t>         </w:t>
      </w:r>
      <w:r w:rsidRPr="000A22FD">
        <w:rPr>
          <w:rFonts w:ascii="David" w:eastAsia="Times New Roman" w:hAnsi="David" w:cs="David"/>
          <w:color w:val="000000"/>
          <w:sz w:val="24"/>
          <w:szCs w:val="24"/>
          <w:rtl/>
        </w:rPr>
        <w:t>בהחלטה מיום 18.4.17 הוריתי על קיום הדיון בהליך בהרכב מורחב של שופטים, בהתאם </w:t>
      </w:r>
      <w:hyperlink r:id="rId182" w:history="1">
        <w:r w:rsidRPr="000A22FD">
          <w:rPr>
            <w:rFonts w:ascii="Times New Roman" w:eastAsia="Times New Roman" w:hAnsi="Times New Roman" w:cs="Times New Roman"/>
            <w:color w:val="800080"/>
            <w:sz w:val="24"/>
            <w:szCs w:val="24"/>
            <w:u w:val="single"/>
            <w:rtl/>
          </w:rPr>
          <w:t>לסעיף 20(א)</w:t>
        </w:r>
      </w:hyperlink>
      <w:r w:rsidRPr="000A22FD">
        <w:rPr>
          <w:rFonts w:ascii="David" w:eastAsia="Times New Roman" w:hAnsi="David" w:cs="David"/>
          <w:color w:val="000000"/>
          <w:sz w:val="24"/>
          <w:szCs w:val="24"/>
          <w:rtl/>
        </w:rPr>
        <w:t> ל</w:t>
      </w:r>
      <w:hyperlink r:id="rId183" w:history="1">
        <w:r w:rsidRPr="000A22FD">
          <w:rPr>
            <w:rFonts w:ascii="Times New Roman" w:eastAsia="Times New Roman" w:hAnsi="Times New Roman" w:cs="Times New Roman"/>
            <w:color w:val="800080"/>
            <w:sz w:val="24"/>
            <w:szCs w:val="24"/>
            <w:u w:val="single"/>
            <w:rtl/>
          </w:rPr>
          <w:t>חוק בית הדין לעבודה</w:t>
        </w:r>
      </w:hyperlink>
      <w:r w:rsidRPr="000A22FD">
        <w:rPr>
          <w:rFonts w:ascii="David" w:eastAsia="Times New Roman" w:hAnsi="David" w:cs="David"/>
          <w:color w:val="000000"/>
          <w:sz w:val="24"/>
          <w:szCs w:val="24"/>
          <w:rtl/>
        </w:rPr>
        <w:t>, התשכ"ט-1969. ביום 11.5.17 הוחלט על צירוף ההליך בתיק קיס להליך זה, לאור הסוגיה המשותפת לשני ההליכים, וכן הוחלט על קבלת עמדתו של היועמ"ש ביחס לסוגיות העולות בכל אחד משני ההליכים הללו. בהחלטה נוספת התבקשו גם עמדותיהם של איגוד המסעדות ושל איגוד המלצרים (להלן יחד – </w:t>
      </w:r>
      <w:r w:rsidRPr="000A22FD">
        <w:rPr>
          <w:rFonts w:ascii="David" w:eastAsia="Times New Roman" w:hAnsi="David" w:cs="David"/>
          <w:b/>
          <w:bCs/>
          <w:color w:val="000000"/>
          <w:sz w:val="24"/>
          <w:szCs w:val="24"/>
          <w:rtl/>
        </w:rPr>
        <w:t>האיגודים</w:t>
      </w:r>
      <w:r w:rsidRPr="000A22FD">
        <w:rPr>
          <w:rFonts w:ascii="David" w:eastAsia="Times New Roman" w:hAnsi="David" w:cs="David"/>
          <w:color w:val="000000"/>
          <w:sz w:val="24"/>
          <w:szCs w:val="24"/>
          <w:rtl/>
        </w:rPr>
        <w:t>). הן היועמ"ש והן האיגודים הגישו עמדותיהם, כמפורט להלן.</w:t>
      </w:r>
    </w:p>
    <w:p w:rsidR="00EC6217" w:rsidRPr="000A22FD" w:rsidRDefault="00EC6217" w:rsidP="00EC6217">
      <w:pPr>
        <w:spacing w:before="120" w:line="360" w:lineRule="atLeast"/>
        <w:ind w:right="425"/>
        <w:jc w:val="both"/>
        <w:rPr>
          <w:rFonts w:ascii="Times New Roman" w:eastAsia="Times New Roman" w:hAnsi="Times New Roman" w:cs="Times New Roman"/>
          <w:color w:val="000000"/>
          <w:sz w:val="24"/>
          <w:szCs w:val="24"/>
          <w:rtl/>
        </w:rPr>
      </w:pPr>
      <w:r w:rsidRPr="000A22FD">
        <w:rPr>
          <w:rFonts w:ascii="FrankRuehl" w:eastAsia="Times New Roman" w:hAnsi="FrankRuehl" w:cs="FrankRuehl"/>
          <w:color w:val="000000"/>
          <w:spacing w:val="10"/>
          <w:sz w:val="24"/>
          <w:szCs w:val="24"/>
          <w:u w:val="single"/>
          <w:rtl/>
        </w:rPr>
        <w:t>עמדת היועץ המשפטי לממשלה</w:t>
      </w:r>
    </w:p>
    <w:p w:rsidR="00EC6217" w:rsidRPr="000A22FD" w:rsidRDefault="00EC6217" w:rsidP="00EC6217">
      <w:pPr>
        <w:spacing w:before="120" w:line="360" w:lineRule="atLeast"/>
        <w:ind w:left="567" w:right="425" w:hanging="567"/>
        <w:jc w:val="both"/>
        <w:rPr>
          <w:rFonts w:ascii="Times New Roman" w:eastAsia="Times New Roman" w:hAnsi="Times New Roman" w:cs="Times New Roman"/>
          <w:color w:val="000000"/>
          <w:sz w:val="24"/>
          <w:szCs w:val="24"/>
          <w:rtl/>
        </w:rPr>
      </w:pPr>
      <w:r w:rsidRPr="000A22FD">
        <w:rPr>
          <w:rFonts w:ascii="Calibri" w:eastAsia="Times New Roman" w:hAnsi="Calibri" w:cs="Calibri"/>
          <w:color w:val="000000"/>
          <w:sz w:val="24"/>
          <w:szCs w:val="24"/>
          <w:rtl/>
        </w:rPr>
        <w:t>70.</w:t>
      </w:r>
      <w:r w:rsidRPr="000A22FD">
        <w:rPr>
          <w:rFonts w:ascii="Times New Roman" w:eastAsia="Times New Roman" w:hAnsi="Times New Roman" w:cs="Times New Roman"/>
          <w:color w:val="000000"/>
          <w:sz w:val="24"/>
          <w:szCs w:val="24"/>
          <w:rtl/>
        </w:rPr>
        <w:t>         </w:t>
      </w:r>
      <w:r w:rsidRPr="000A22FD">
        <w:rPr>
          <w:rFonts w:ascii="David" w:eastAsia="Times New Roman" w:hAnsi="David" w:cs="David"/>
          <w:color w:val="000000"/>
          <w:sz w:val="24"/>
          <w:szCs w:val="24"/>
          <w:rtl/>
        </w:rPr>
        <w:t>עמדת היועמ"ש, בתמצית, היא כי ראוי להסדיר בחקיקה את סוגיית מעמדו של התשר, וכי עד להסדרה כוללת בחקיקה או על ידי בית המשפט העליון, יש להותיר – במישור דיני העבודה – את הלכת </w:t>
      </w:r>
      <w:r w:rsidRPr="000A22FD">
        <w:rPr>
          <w:rFonts w:ascii="David" w:eastAsia="Times New Roman" w:hAnsi="David" w:cs="David"/>
          <w:b/>
          <w:bCs/>
          <w:color w:val="000000"/>
          <w:sz w:val="24"/>
          <w:szCs w:val="24"/>
          <w:rtl/>
        </w:rPr>
        <w:t>מלכה</w:t>
      </w:r>
      <w:r w:rsidRPr="000A22FD">
        <w:rPr>
          <w:rFonts w:ascii="David" w:eastAsia="Times New Roman" w:hAnsi="David" w:cs="David"/>
          <w:color w:val="000000"/>
          <w:sz w:val="24"/>
          <w:szCs w:val="24"/>
          <w:rtl/>
        </w:rPr>
        <w:t> על כנה. לעומת זאת, בתחום דיני הביטוח הלאומי ובתחום דיני המס, מאחר שהסוגיה טרם הוסדרה בחקיקה, בכוונתו "</w:t>
      </w:r>
      <w:r w:rsidRPr="000A22FD">
        <w:rPr>
          <w:rFonts w:ascii="David" w:eastAsia="Times New Roman" w:hAnsi="David" w:cs="David"/>
          <w:b/>
          <w:bCs/>
          <w:color w:val="000000"/>
          <w:sz w:val="24"/>
          <w:szCs w:val="24"/>
          <w:rtl/>
        </w:rPr>
        <w:t>להביא את עמדתו פעם נוספת לפני בית המשפט העליון בהליך המתאים</w:t>
      </w:r>
      <w:r w:rsidRPr="000A22FD">
        <w:rPr>
          <w:rFonts w:ascii="David" w:eastAsia="Times New Roman" w:hAnsi="David" w:cs="David"/>
          <w:color w:val="000000"/>
          <w:sz w:val="24"/>
          <w:szCs w:val="24"/>
          <w:rtl/>
        </w:rPr>
        <w:t xml:space="preserve">", שכן ההלכה שנקבעה </w:t>
      </w:r>
      <w:proofErr w:type="spellStart"/>
      <w:r w:rsidRPr="000A22FD">
        <w:rPr>
          <w:rFonts w:ascii="David" w:eastAsia="Times New Roman" w:hAnsi="David" w:cs="David"/>
          <w:color w:val="000000"/>
          <w:sz w:val="24"/>
          <w:szCs w:val="24"/>
          <w:rtl/>
        </w:rPr>
        <w:t>ב</w:t>
      </w:r>
      <w:r w:rsidRPr="000A22FD">
        <w:rPr>
          <w:rFonts w:ascii="David" w:eastAsia="Times New Roman" w:hAnsi="David" w:cs="David"/>
          <w:b/>
          <w:bCs/>
          <w:color w:val="000000"/>
          <w:sz w:val="24"/>
          <w:szCs w:val="24"/>
          <w:rtl/>
        </w:rPr>
        <w:t>דנג"ץ</w:t>
      </w:r>
      <w:proofErr w:type="spellEnd"/>
      <w:r w:rsidRPr="000A22FD">
        <w:rPr>
          <w:rFonts w:ascii="David" w:eastAsia="Times New Roman" w:hAnsi="David" w:cs="David"/>
          <w:b/>
          <w:bCs/>
          <w:color w:val="000000"/>
          <w:sz w:val="24"/>
          <w:szCs w:val="24"/>
          <w:rtl/>
        </w:rPr>
        <w:t xml:space="preserve"> כהן</w:t>
      </w:r>
      <w:r w:rsidRPr="000A22FD">
        <w:rPr>
          <w:rFonts w:ascii="David" w:eastAsia="Times New Roman" w:hAnsi="David" w:cs="David"/>
          <w:color w:val="000000"/>
          <w:sz w:val="24"/>
          <w:szCs w:val="24"/>
          <w:rtl/>
        </w:rPr>
        <w:t> מעוררת קשיים שונים, ובהם חיוב המוסד לשלם למבוטחיו "</w:t>
      </w:r>
      <w:r w:rsidRPr="000A22FD">
        <w:rPr>
          <w:rFonts w:ascii="David" w:eastAsia="Times New Roman" w:hAnsi="David" w:cs="David"/>
          <w:b/>
          <w:bCs/>
          <w:color w:val="000000"/>
          <w:sz w:val="24"/>
          <w:szCs w:val="24"/>
          <w:rtl/>
        </w:rPr>
        <w:t>קצבאות נכות וקצבאות מחליפות שכר, בגין הכנסות שלא שולמו בגינן דמי ביטוח</w:t>
      </w:r>
      <w:r w:rsidRPr="000A22FD">
        <w:rPr>
          <w:rFonts w:ascii="David" w:eastAsia="Times New Roman" w:hAnsi="David" w:cs="David"/>
          <w:color w:val="000000"/>
          <w:sz w:val="24"/>
          <w:szCs w:val="24"/>
          <w:rtl/>
        </w:rPr>
        <w:t>". לפי עמדת היועמ"ש, כפי שהובאה אף במסגרת </w:t>
      </w:r>
      <w:proofErr w:type="spellStart"/>
      <w:r w:rsidRPr="000A22FD">
        <w:rPr>
          <w:rFonts w:ascii="David" w:eastAsia="Times New Roman" w:hAnsi="David" w:cs="David"/>
          <w:b/>
          <w:bCs/>
          <w:color w:val="000000"/>
          <w:sz w:val="24"/>
          <w:szCs w:val="24"/>
          <w:rtl/>
        </w:rPr>
        <w:t>דנג"ץ</w:t>
      </w:r>
      <w:proofErr w:type="spellEnd"/>
      <w:r w:rsidRPr="000A22FD">
        <w:rPr>
          <w:rFonts w:ascii="David" w:eastAsia="Times New Roman" w:hAnsi="David" w:cs="David"/>
          <w:b/>
          <w:bCs/>
          <w:color w:val="000000"/>
          <w:sz w:val="24"/>
          <w:szCs w:val="24"/>
          <w:rtl/>
        </w:rPr>
        <w:t xml:space="preserve"> כהן</w:t>
      </w:r>
      <w:r w:rsidRPr="000A22FD">
        <w:rPr>
          <w:rFonts w:ascii="David" w:eastAsia="Times New Roman" w:hAnsi="David" w:cs="David"/>
          <w:color w:val="000000"/>
          <w:sz w:val="24"/>
          <w:szCs w:val="24"/>
          <w:rtl/>
        </w:rPr>
        <w:t> ושאף עתה הוא מפנה אליה, אם הכנסה מתשר היא בגדר הכנסה מעבודה לפי </w:t>
      </w:r>
      <w:hyperlink r:id="rId184" w:history="1">
        <w:r w:rsidRPr="000A22FD">
          <w:rPr>
            <w:rFonts w:ascii="Times New Roman" w:eastAsia="Times New Roman" w:hAnsi="Times New Roman" w:cs="Times New Roman"/>
            <w:color w:val="800080"/>
            <w:sz w:val="24"/>
            <w:szCs w:val="24"/>
            <w:u w:val="single"/>
            <w:rtl/>
          </w:rPr>
          <w:t>סעיף 2(2)</w:t>
        </w:r>
      </w:hyperlink>
      <w:r w:rsidRPr="000A22FD">
        <w:rPr>
          <w:rFonts w:ascii="David" w:eastAsia="Times New Roman" w:hAnsi="David" w:cs="David"/>
          <w:color w:val="000000"/>
          <w:sz w:val="24"/>
          <w:szCs w:val="24"/>
          <w:rtl/>
        </w:rPr>
        <w:t> ל</w:t>
      </w:r>
      <w:hyperlink r:id="rId185" w:history="1">
        <w:r w:rsidRPr="000A22FD">
          <w:rPr>
            <w:rFonts w:ascii="Times New Roman" w:eastAsia="Times New Roman" w:hAnsi="Times New Roman" w:cs="Times New Roman"/>
            <w:color w:val="800080"/>
            <w:sz w:val="24"/>
            <w:szCs w:val="24"/>
            <w:u w:val="single"/>
            <w:rtl/>
          </w:rPr>
          <w:t>פקודת מס הכנסה</w:t>
        </w:r>
      </w:hyperlink>
      <w:r w:rsidRPr="000A22FD">
        <w:rPr>
          <w:rFonts w:ascii="David" w:eastAsia="Times New Roman" w:hAnsi="David" w:cs="David"/>
          <w:color w:val="000000"/>
          <w:sz w:val="24"/>
          <w:szCs w:val="24"/>
          <w:rtl/>
        </w:rPr>
        <w:t>, יש לראות את התשר כתקבול של בעל העסק המשתלם על ידי הלקוחות בגין השירות הניתן להם על ידי המלצרים כעובדי העסק, ולא</w:t>
      </w:r>
    </w:p>
    <w:p w:rsidR="00EC6217" w:rsidRPr="000A22FD" w:rsidRDefault="00EC6217" w:rsidP="00EC6217">
      <w:pPr>
        <w:spacing w:before="120" w:line="360" w:lineRule="atLeast"/>
        <w:ind w:right="425"/>
        <w:jc w:val="both"/>
        <w:rPr>
          <w:rFonts w:ascii="Times New Roman" w:eastAsia="Times New Roman" w:hAnsi="Times New Roman" w:cs="Times New Roman"/>
          <w:color w:val="000000"/>
          <w:sz w:val="24"/>
          <w:szCs w:val="24"/>
          <w:rtl/>
        </w:rPr>
      </w:pPr>
      <w:r w:rsidRPr="000A22FD">
        <w:rPr>
          <w:rFonts w:ascii="Arial" w:eastAsia="Times New Roman" w:hAnsi="Arial" w:cs="Arial"/>
          <w:color w:val="008080"/>
          <w:sz w:val="24"/>
          <w:szCs w:val="24"/>
          <w:rtl/>
        </w:rPr>
        <w:t>--- סוף עמוד  46 ---</w:t>
      </w:r>
    </w:p>
    <w:p w:rsidR="00EC6217" w:rsidRPr="000A22FD" w:rsidRDefault="00EC6217" w:rsidP="00EC6217">
      <w:pPr>
        <w:spacing w:before="120" w:line="360" w:lineRule="atLeast"/>
        <w:ind w:right="425"/>
        <w:jc w:val="both"/>
        <w:rPr>
          <w:rFonts w:ascii="Times New Roman" w:eastAsia="Times New Roman" w:hAnsi="Times New Roman" w:cs="Times New Roman"/>
          <w:color w:val="000000"/>
          <w:sz w:val="24"/>
          <w:szCs w:val="24"/>
          <w:rtl/>
        </w:rPr>
      </w:pPr>
      <w:r w:rsidRPr="000A22FD">
        <w:rPr>
          <w:rFonts w:ascii="David" w:eastAsia="Times New Roman" w:hAnsi="David" w:cs="David"/>
          <w:color w:val="000000"/>
          <w:sz w:val="24"/>
          <w:szCs w:val="24"/>
          <w:rtl/>
        </w:rPr>
        <w:t xml:space="preserve">כהכנסה של המלצר עצמו. סיווג זה, לדידו, ייתן מענה למכלול ההיבטים המשפטיים המתעוררים בעניין. היועמ"ש מציין כי דעת הרוב </w:t>
      </w:r>
      <w:proofErr w:type="spellStart"/>
      <w:r w:rsidRPr="000A22FD">
        <w:rPr>
          <w:rFonts w:ascii="David" w:eastAsia="Times New Roman" w:hAnsi="David" w:cs="David"/>
          <w:color w:val="000000"/>
          <w:sz w:val="24"/>
          <w:szCs w:val="24"/>
          <w:rtl/>
        </w:rPr>
        <w:t>ב</w:t>
      </w:r>
      <w:r w:rsidRPr="000A22FD">
        <w:rPr>
          <w:rFonts w:ascii="David" w:eastAsia="Times New Roman" w:hAnsi="David" w:cs="David"/>
          <w:b/>
          <w:bCs/>
          <w:color w:val="000000"/>
          <w:sz w:val="24"/>
          <w:szCs w:val="24"/>
          <w:rtl/>
        </w:rPr>
        <w:t>דנג"ץ</w:t>
      </w:r>
      <w:proofErr w:type="spellEnd"/>
      <w:r w:rsidRPr="000A22FD">
        <w:rPr>
          <w:rFonts w:ascii="David" w:eastAsia="Times New Roman" w:hAnsi="David" w:cs="David"/>
          <w:b/>
          <w:bCs/>
          <w:color w:val="000000"/>
          <w:sz w:val="24"/>
          <w:szCs w:val="24"/>
          <w:rtl/>
        </w:rPr>
        <w:t xml:space="preserve"> כהן </w:t>
      </w:r>
      <w:r w:rsidRPr="000A22FD">
        <w:rPr>
          <w:rFonts w:ascii="David" w:eastAsia="Times New Roman" w:hAnsi="David" w:cs="David"/>
          <w:color w:val="000000"/>
          <w:sz w:val="24"/>
          <w:szCs w:val="24"/>
          <w:rtl/>
        </w:rPr>
        <w:t>"</w:t>
      </w:r>
      <w:r w:rsidRPr="000A22FD">
        <w:rPr>
          <w:rFonts w:ascii="David" w:eastAsia="Times New Roman" w:hAnsi="David" w:cs="David"/>
          <w:b/>
          <w:bCs/>
          <w:color w:val="000000"/>
          <w:sz w:val="24"/>
          <w:szCs w:val="24"/>
          <w:rtl/>
        </w:rPr>
        <w:t>בחרה שלא לאמץ או לדחות</w:t>
      </w:r>
      <w:r w:rsidRPr="000A22FD">
        <w:rPr>
          <w:rFonts w:ascii="David" w:eastAsia="Times New Roman" w:hAnsi="David" w:cs="David"/>
          <w:color w:val="000000"/>
          <w:sz w:val="24"/>
          <w:szCs w:val="24"/>
          <w:rtl/>
        </w:rPr>
        <w:t xml:space="preserve">" את עמדתו, נוכח הנסיבות המחייבות את הסדרת הנושא על ידי המחוקק, וכי בהמשך לפסיקה </w:t>
      </w:r>
      <w:r w:rsidRPr="000A22FD">
        <w:rPr>
          <w:rFonts w:ascii="David" w:eastAsia="Times New Roman" w:hAnsi="David" w:cs="David"/>
          <w:color w:val="000000"/>
          <w:sz w:val="24"/>
          <w:szCs w:val="24"/>
          <w:rtl/>
        </w:rPr>
        <w:lastRenderedPageBreak/>
        <w:t>זו, הונחו גורמי המקצוע לקדם חקיקה שתסדיר את סוגיית התשר. אלה החלו בקידום העניין, אולם "</w:t>
      </w:r>
      <w:r w:rsidRPr="000A22FD">
        <w:rPr>
          <w:rFonts w:ascii="David" w:eastAsia="Times New Roman" w:hAnsi="David" w:cs="David"/>
          <w:b/>
          <w:bCs/>
          <w:color w:val="000000"/>
          <w:sz w:val="24"/>
          <w:szCs w:val="24"/>
          <w:rtl/>
        </w:rPr>
        <w:t>הדרג הפוליטי החליט שלא לקדם את תיקוני החקיקה</w:t>
      </w:r>
      <w:r w:rsidRPr="000A22FD">
        <w:rPr>
          <w:rFonts w:ascii="David" w:eastAsia="Times New Roman" w:hAnsi="David" w:cs="David"/>
          <w:color w:val="000000"/>
          <w:sz w:val="24"/>
          <w:szCs w:val="24"/>
          <w:rtl/>
        </w:rPr>
        <w:t>".</w:t>
      </w:r>
    </w:p>
    <w:p w:rsidR="00EC6217" w:rsidRPr="000A22FD" w:rsidRDefault="00EC6217" w:rsidP="00EC6217">
      <w:pPr>
        <w:spacing w:before="120" w:line="360" w:lineRule="atLeast"/>
        <w:ind w:left="567" w:right="425" w:hanging="567"/>
        <w:jc w:val="both"/>
        <w:rPr>
          <w:rFonts w:ascii="Times New Roman" w:eastAsia="Times New Roman" w:hAnsi="Times New Roman" w:cs="Times New Roman"/>
          <w:color w:val="000000"/>
          <w:sz w:val="24"/>
          <w:szCs w:val="24"/>
          <w:rtl/>
        </w:rPr>
      </w:pPr>
      <w:r w:rsidRPr="000A22FD">
        <w:rPr>
          <w:rFonts w:ascii="Calibri" w:eastAsia="Times New Roman" w:hAnsi="Calibri" w:cs="Calibri"/>
          <w:color w:val="000000"/>
          <w:sz w:val="24"/>
          <w:szCs w:val="24"/>
          <w:rtl/>
        </w:rPr>
        <w:t>71.</w:t>
      </w:r>
      <w:r w:rsidRPr="000A22FD">
        <w:rPr>
          <w:rFonts w:ascii="Times New Roman" w:eastAsia="Times New Roman" w:hAnsi="Times New Roman" w:cs="Times New Roman"/>
          <w:color w:val="000000"/>
          <w:sz w:val="24"/>
          <w:szCs w:val="24"/>
          <w:rtl/>
        </w:rPr>
        <w:t>         </w:t>
      </w:r>
      <w:r w:rsidRPr="000A22FD">
        <w:rPr>
          <w:rFonts w:ascii="David" w:eastAsia="Times New Roman" w:hAnsi="David" w:cs="David"/>
          <w:color w:val="000000"/>
          <w:sz w:val="24"/>
          <w:szCs w:val="24"/>
          <w:rtl/>
        </w:rPr>
        <w:t>לעניין הלכת </w:t>
      </w:r>
      <w:r w:rsidRPr="000A22FD">
        <w:rPr>
          <w:rFonts w:ascii="David" w:eastAsia="Times New Roman" w:hAnsi="David" w:cs="David"/>
          <w:b/>
          <w:bCs/>
          <w:color w:val="000000"/>
          <w:sz w:val="24"/>
          <w:szCs w:val="24"/>
          <w:rtl/>
        </w:rPr>
        <w:t>מלכה</w:t>
      </w:r>
      <w:r w:rsidRPr="000A22FD">
        <w:rPr>
          <w:rFonts w:ascii="David" w:eastAsia="Times New Roman" w:hAnsi="David" w:cs="David"/>
          <w:color w:val="000000"/>
          <w:sz w:val="24"/>
          <w:szCs w:val="24"/>
          <w:rtl/>
        </w:rPr>
        <w:t>, היועמ"ש מציין כי לאחר שניתנה ובהתאם לה, "</w:t>
      </w:r>
      <w:r w:rsidRPr="000A22FD">
        <w:rPr>
          <w:rFonts w:ascii="David" w:eastAsia="Times New Roman" w:hAnsi="David" w:cs="David"/>
          <w:b/>
          <w:bCs/>
          <w:color w:val="000000"/>
          <w:sz w:val="24"/>
          <w:szCs w:val="24"/>
          <w:rtl/>
        </w:rPr>
        <w:t>מיישמות רשויות האכיפה את מבחן הרישום בספרים לצורך אכיפת הוראותיו של </w:t>
      </w:r>
      <w:hyperlink r:id="rId186" w:history="1">
        <w:r w:rsidRPr="000A22FD">
          <w:rPr>
            <w:rFonts w:ascii="Times New Roman" w:eastAsia="Times New Roman" w:hAnsi="Times New Roman" w:cs="Times New Roman"/>
            <w:b/>
            <w:bCs/>
            <w:color w:val="800080"/>
            <w:sz w:val="24"/>
            <w:szCs w:val="24"/>
            <w:u w:val="single"/>
            <w:rtl/>
          </w:rPr>
          <w:t>חוק שכר מינימום</w:t>
        </w:r>
      </w:hyperlink>
      <w:r w:rsidRPr="000A22FD">
        <w:rPr>
          <w:rFonts w:ascii="David" w:eastAsia="Times New Roman" w:hAnsi="David" w:cs="David"/>
          <w:color w:val="000000"/>
          <w:sz w:val="24"/>
          <w:szCs w:val="24"/>
          <w:rtl/>
        </w:rPr>
        <w:t xml:space="preserve">" וחוקים </w:t>
      </w:r>
      <w:proofErr w:type="spellStart"/>
      <w:r w:rsidRPr="000A22FD">
        <w:rPr>
          <w:rFonts w:ascii="David" w:eastAsia="Times New Roman" w:hAnsi="David" w:cs="David"/>
          <w:color w:val="000000"/>
          <w:sz w:val="24"/>
          <w:szCs w:val="24"/>
          <w:rtl/>
        </w:rPr>
        <w:t>קוגנטיים</w:t>
      </w:r>
      <w:proofErr w:type="spellEnd"/>
      <w:r w:rsidRPr="000A22FD">
        <w:rPr>
          <w:rFonts w:ascii="David" w:eastAsia="Times New Roman" w:hAnsi="David" w:cs="David"/>
          <w:color w:val="000000"/>
          <w:sz w:val="24"/>
          <w:szCs w:val="24"/>
          <w:rtl/>
        </w:rPr>
        <w:t xml:space="preserve"> נוספים, והוא סבור שיש להותירה על כנה. לדבריו, מבחן הרישום בספרים מאפשר פיקוח פשוט וברור על תשלום שכר מינימום, ומנתונים שנמסרו על ידי משרד העבודה והרווחה והשירותים החברתיים, עולה כי אמצעי זה הוכח כיעיל בתחומי האכיפה. היועמ"ש מביע חשש שאם ישונה מבחן הרישום בספרים,</w:t>
      </w:r>
      <w:r w:rsidRPr="000A22FD">
        <w:rPr>
          <w:rFonts w:ascii="David" w:eastAsia="Times New Roman" w:hAnsi="David" w:cs="David"/>
          <w:b/>
          <w:bCs/>
          <w:color w:val="000000"/>
          <w:sz w:val="24"/>
          <w:szCs w:val="24"/>
          <w:rtl/>
        </w:rPr>
        <w:t> </w:t>
      </w:r>
      <w:r w:rsidRPr="000A22FD">
        <w:rPr>
          <w:rFonts w:ascii="David" w:eastAsia="Times New Roman" w:hAnsi="David" w:cs="David"/>
          <w:color w:val="000000"/>
          <w:sz w:val="24"/>
          <w:szCs w:val="24"/>
          <w:rtl/>
        </w:rPr>
        <w:t>לא ניתן יהיה ליישם את הוראות ה</w:t>
      </w:r>
      <w:hyperlink r:id="rId187" w:history="1">
        <w:r w:rsidRPr="000A22FD">
          <w:rPr>
            <w:rFonts w:ascii="Times New Roman" w:eastAsia="Times New Roman" w:hAnsi="Times New Roman" w:cs="Times New Roman"/>
            <w:color w:val="800080"/>
            <w:sz w:val="24"/>
            <w:szCs w:val="24"/>
            <w:u w:val="single"/>
            <w:rtl/>
          </w:rPr>
          <w:t>חוק להגברת האכיפה של דיני העבודה</w:t>
        </w:r>
      </w:hyperlink>
      <w:r w:rsidRPr="000A22FD">
        <w:rPr>
          <w:rFonts w:ascii="David" w:eastAsia="Times New Roman" w:hAnsi="David" w:cs="David"/>
          <w:color w:val="000000"/>
          <w:sz w:val="24"/>
          <w:szCs w:val="24"/>
          <w:rtl/>
        </w:rPr>
        <w:t>, התשע"ב-2011, במיוחד לגבי סנקציות פליליות מכוח חוקי המגן. עוד מוסבר כי הותרת הלכת </w:t>
      </w:r>
      <w:r w:rsidRPr="000A22FD">
        <w:rPr>
          <w:rFonts w:ascii="David" w:eastAsia="Times New Roman" w:hAnsi="David" w:cs="David"/>
          <w:b/>
          <w:bCs/>
          <w:color w:val="000000"/>
          <w:sz w:val="24"/>
          <w:szCs w:val="24"/>
          <w:rtl/>
        </w:rPr>
        <w:t>מלכה</w:t>
      </w:r>
      <w:r w:rsidRPr="000A22FD">
        <w:rPr>
          <w:rFonts w:ascii="David" w:eastAsia="Times New Roman" w:hAnsi="David" w:cs="David"/>
          <w:color w:val="000000"/>
          <w:sz w:val="24"/>
          <w:szCs w:val="24"/>
          <w:rtl/>
        </w:rPr>
        <w:t> על כנה (בעוד היועמ"ש סבור שיש לשנות את הקביעות הנוגעות למעמד התשר בהקשר לדיני הביטוח הלאומי ודיני המס) מתיישבת עם עמדתו של בית דין זה, כמו גם עמדת בית המשפט העליון, שלפיה התשובה לשאלת סיווג התשר אינה צריכה להיות אחידה בכל התחומים שבהם היא עולה.</w:t>
      </w:r>
    </w:p>
    <w:p w:rsidR="00EC6217" w:rsidRPr="000A22FD" w:rsidRDefault="00EC6217" w:rsidP="00EC6217">
      <w:pPr>
        <w:spacing w:before="120" w:line="360" w:lineRule="atLeast"/>
        <w:ind w:right="425"/>
        <w:jc w:val="both"/>
        <w:rPr>
          <w:rFonts w:ascii="Times New Roman" w:eastAsia="Times New Roman" w:hAnsi="Times New Roman" w:cs="Times New Roman"/>
          <w:color w:val="000000"/>
          <w:sz w:val="24"/>
          <w:szCs w:val="24"/>
          <w:rtl/>
        </w:rPr>
      </w:pPr>
      <w:r w:rsidRPr="000A22FD">
        <w:rPr>
          <w:rFonts w:ascii="FrankRuehl" w:eastAsia="Times New Roman" w:hAnsi="FrankRuehl" w:cs="FrankRuehl"/>
          <w:color w:val="000000"/>
          <w:spacing w:val="10"/>
          <w:sz w:val="24"/>
          <w:szCs w:val="24"/>
          <w:u w:val="single"/>
          <w:rtl/>
        </w:rPr>
        <w:t>עמדת איגוד המסעדות</w:t>
      </w:r>
    </w:p>
    <w:p w:rsidR="00EC6217" w:rsidRPr="000A22FD" w:rsidRDefault="00EC6217" w:rsidP="00EC6217">
      <w:pPr>
        <w:spacing w:before="120" w:line="360" w:lineRule="atLeast"/>
        <w:ind w:left="567" w:right="425" w:hanging="567"/>
        <w:jc w:val="both"/>
        <w:rPr>
          <w:rFonts w:ascii="Times New Roman" w:eastAsia="Times New Roman" w:hAnsi="Times New Roman" w:cs="Times New Roman"/>
          <w:color w:val="000000"/>
          <w:sz w:val="24"/>
          <w:szCs w:val="24"/>
          <w:rtl/>
        </w:rPr>
      </w:pPr>
      <w:r w:rsidRPr="000A22FD">
        <w:rPr>
          <w:rFonts w:ascii="Calibri" w:eastAsia="Times New Roman" w:hAnsi="Calibri" w:cs="Calibri"/>
          <w:color w:val="000000"/>
          <w:sz w:val="24"/>
          <w:szCs w:val="24"/>
          <w:rtl/>
        </w:rPr>
        <w:t>72.</w:t>
      </w:r>
      <w:r w:rsidRPr="000A22FD">
        <w:rPr>
          <w:rFonts w:ascii="Times New Roman" w:eastAsia="Times New Roman" w:hAnsi="Times New Roman" w:cs="Times New Roman"/>
          <w:color w:val="000000"/>
          <w:sz w:val="24"/>
          <w:szCs w:val="24"/>
          <w:rtl/>
        </w:rPr>
        <w:t>         </w:t>
      </w:r>
      <w:r w:rsidRPr="000A22FD">
        <w:rPr>
          <w:rFonts w:ascii="David" w:eastAsia="Times New Roman" w:hAnsi="David" w:cs="David"/>
          <w:color w:val="000000"/>
          <w:sz w:val="24"/>
          <w:szCs w:val="24"/>
          <w:rtl/>
        </w:rPr>
        <w:t>איגוד המסעדות הוא עמותה רשומה הפועלת משנת 2001 כמוסד ללא כוונות רווח (מלכ"ר), וחברים בה למעלה מ-700 עסקים בתחום המסעדנות. על פי תקנונו, הוא אינו ארגון מעסיקים.</w:t>
      </w:r>
    </w:p>
    <w:p w:rsidR="00EC6217" w:rsidRPr="000A22FD" w:rsidRDefault="00EC6217" w:rsidP="00EC6217">
      <w:pPr>
        <w:spacing w:before="120" w:line="360" w:lineRule="atLeast"/>
        <w:ind w:left="567" w:right="425" w:hanging="567"/>
        <w:jc w:val="both"/>
        <w:rPr>
          <w:rFonts w:ascii="Times New Roman" w:eastAsia="Times New Roman" w:hAnsi="Times New Roman" w:cs="Times New Roman"/>
          <w:color w:val="000000"/>
          <w:sz w:val="24"/>
          <w:szCs w:val="24"/>
          <w:rtl/>
        </w:rPr>
      </w:pPr>
      <w:r w:rsidRPr="000A22FD">
        <w:rPr>
          <w:rFonts w:ascii="Calibri" w:eastAsia="Times New Roman" w:hAnsi="Calibri" w:cs="Calibri"/>
          <w:color w:val="000000"/>
          <w:sz w:val="24"/>
          <w:szCs w:val="24"/>
          <w:rtl/>
        </w:rPr>
        <w:t>73.</w:t>
      </w:r>
      <w:r w:rsidRPr="000A22FD">
        <w:rPr>
          <w:rFonts w:ascii="Times New Roman" w:eastAsia="Times New Roman" w:hAnsi="Times New Roman" w:cs="Times New Roman"/>
          <w:color w:val="000000"/>
          <w:sz w:val="24"/>
          <w:szCs w:val="24"/>
          <w:rtl/>
        </w:rPr>
        <w:t>         </w:t>
      </w:r>
      <w:r w:rsidRPr="000A22FD">
        <w:rPr>
          <w:rFonts w:ascii="David" w:eastAsia="Times New Roman" w:hAnsi="David" w:cs="David"/>
          <w:color w:val="000000"/>
          <w:sz w:val="24"/>
          <w:szCs w:val="24"/>
          <w:rtl/>
        </w:rPr>
        <w:t>איגוד המסעדות סבור כי "</w:t>
      </w:r>
      <w:r w:rsidRPr="000A22FD">
        <w:rPr>
          <w:rFonts w:ascii="David" w:eastAsia="Times New Roman" w:hAnsi="David" w:cs="David"/>
          <w:b/>
          <w:bCs/>
          <w:color w:val="000000"/>
          <w:sz w:val="24"/>
          <w:szCs w:val="24"/>
          <w:rtl/>
        </w:rPr>
        <w:t>תשר המתקבל בידי המלצרים בענף המסעדנות, מהווה הכנסה של המלצרים המשולמת על ידי מי שאינו מעסיקם ומהווה כחלק בלתי נפרד משכר עבודתם</w:t>
      </w:r>
      <w:r w:rsidRPr="000A22FD">
        <w:rPr>
          <w:rFonts w:ascii="David" w:eastAsia="Times New Roman" w:hAnsi="David" w:cs="David"/>
          <w:color w:val="000000"/>
          <w:sz w:val="24"/>
          <w:szCs w:val="24"/>
          <w:rtl/>
        </w:rPr>
        <w:t>". לדבריו, פסקי הדין שניתנו בעניין עד היום, איזנו בין מרבית האינטרסים המתחרים, והסדרת העניין באמצעות הפסיקה עלולה להפר את האיזון שהושג באמצעות פסקי דין קודמים. לדידו, יש להסדיר את מעמד התשר באופן כולל, בהתאם למצב הנוהג כיום, אך זאת לא בחקיקה שיפוטית אלא בחקיקה ראשית ובשיתוף כלל משרדי</w:t>
      </w:r>
    </w:p>
    <w:p w:rsidR="00EC6217" w:rsidRPr="000A22FD" w:rsidRDefault="00EC6217" w:rsidP="00EC6217">
      <w:pPr>
        <w:spacing w:before="120" w:line="360" w:lineRule="atLeast"/>
        <w:ind w:right="425"/>
        <w:jc w:val="both"/>
        <w:rPr>
          <w:rFonts w:ascii="Times New Roman" w:eastAsia="Times New Roman" w:hAnsi="Times New Roman" w:cs="Times New Roman"/>
          <w:color w:val="000000"/>
          <w:sz w:val="24"/>
          <w:szCs w:val="24"/>
          <w:rtl/>
        </w:rPr>
      </w:pPr>
      <w:r w:rsidRPr="000A22FD">
        <w:rPr>
          <w:rFonts w:ascii="Arial" w:eastAsia="Times New Roman" w:hAnsi="Arial" w:cs="Arial"/>
          <w:color w:val="008080"/>
          <w:sz w:val="24"/>
          <w:szCs w:val="24"/>
          <w:rtl/>
        </w:rPr>
        <w:t>--- סוף עמוד  47 ---</w:t>
      </w:r>
    </w:p>
    <w:p w:rsidR="00EC6217" w:rsidRPr="000A22FD" w:rsidRDefault="00EC6217" w:rsidP="00EC6217">
      <w:pPr>
        <w:spacing w:before="120" w:line="360" w:lineRule="atLeast"/>
        <w:ind w:right="425"/>
        <w:jc w:val="both"/>
        <w:rPr>
          <w:rFonts w:ascii="Times New Roman" w:eastAsia="Times New Roman" w:hAnsi="Times New Roman" w:cs="Times New Roman"/>
          <w:color w:val="000000"/>
          <w:sz w:val="24"/>
          <w:szCs w:val="24"/>
          <w:rtl/>
        </w:rPr>
      </w:pPr>
      <w:r w:rsidRPr="000A22FD">
        <w:rPr>
          <w:rFonts w:ascii="David" w:eastAsia="Times New Roman" w:hAnsi="David" w:cs="David"/>
          <w:color w:val="000000"/>
          <w:sz w:val="24"/>
          <w:szCs w:val="24"/>
          <w:rtl/>
        </w:rPr>
        <w:t>הממשלה, מאחר שלרשות המחוקקת יש עדיפות על פני בית המשפט בהסדרת הסוגיה באופן מאוזן, לאור מורכבותה.</w:t>
      </w:r>
    </w:p>
    <w:p w:rsidR="00EC6217" w:rsidRPr="000A22FD" w:rsidRDefault="00EC6217" w:rsidP="00EC6217">
      <w:pPr>
        <w:spacing w:before="120" w:line="360" w:lineRule="atLeast"/>
        <w:ind w:left="567" w:right="425" w:hanging="567"/>
        <w:jc w:val="both"/>
        <w:rPr>
          <w:rFonts w:ascii="Times New Roman" w:eastAsia="Times New Roman" w:hAnsi="Times New Roman" w:cs="Times New Roman"/>
          <w:color w:val="000000"/>
          <w:sz w:val="24"/>
          <w:szCs w:val="24"/>
          <w:rtl/>
        </w:rPr>
      </w:pPr>
      <w:r w:rsidRPr="000A22FD">
        <w:rPr>
          <w:rFonts w:ascii="Calibri" w:eastAsia="Times New Roman" w:hAnsi="Calibri" w:cs="Calibri"/>
          <w:color w:val="000000"/>
          <w:sz w:val="24"/>
          <w:szCs w:val="24"/>
          <w:rtl/>
        </w:rPr>
        <w:t>74.</w:t>
      </w:r>
      <w:r w:rsidRPr="000A22FD">
        <w:rPr>
          <w:rFonts w:ascii="Times New Roman" w:eastAsia="Times New Roman" w:hAnsi="Times New Roman" w:cs="Times New Roman"/>
          <w:color w:val="000000"/>
          <w:sz w:val="24"/>
          <w:szCs w:val="24"/>
          <w:rtl/>
        </w:rPr>
        <w:t>         </w:t>
      </w:r>
      <w:r w:rsidRPr="000A22FD">
        <w:rPr>
          <w:rFonts w:ascii="David" w:eastAsia="Times New Roman" w:hAnsi="David" w:cs="David"/>
          <w:color w:val="000000"/>
          <w:sz w:val="24"/>
          <w:szCs w:val="24"/>
          <w:rtl/>
        </w:rPr>
        <w:t>האיגוד סבור שיש להוסיף ולהתייחס לתשר כאל תשלום וולונטרי המשולם "</w:t>
      </w:r>
      <w:r w:rsidRPr="000A22FD">
        <w:rPr>
          <w:rFonts w:ascii="David" w:eastAsia="Times New Roman" w:hAnsi="David" w:cs="David"/>
          <w:b/>
          <w:bCs/>
          <w:color w:val="000000"/>
          <w:sz w:val="24"/>
          <w:szCs w:val="24"/>
          <w:rtl/>
        </w:rPr>
        <w:t>כנדבת לבו של הלקוח</w:t>
      </w:r>
      <w:r w:rsidRPr="000A22FD">
        <w:rPr>
          <w:rFonts w:ascii="David" w:eastAsia="Times New Roman" w:hAnsi="David" w:cs="David"/>
          <w:color w:val="000000"/>
          <w:sz w:val="24"/>
          <w:szCs w:val="24"/>
          <w:rtl/>
        </w:rPr>
        <w:t>" ו"</w:t>
      </w:r>
      <w:r w:rsidRPr="000A22FD">
        <w:rPr>
          <w:rFonts w:ascii="David" w:eastAsia="Times New Roman" w:hAnsi="David" w:cs="David"/>
          <w:b/>
          <w:bCs/>
          <w:color w:val="000000"/>
          <w:sz w:val="24"/>
          <w:szCs w:val="24"/>
          <w:rtl/>
        </w:rPr>
        <w:t>מהווה שכר של המלצר</w:t>
      </w:r>
      <w:r w:rsidRPr="000A22FD">
        <w:rPr>
          <w:rFonts w:ascii="David" w:eastAsia="Times New Roman" w:hAnsi="David" w:cs="David"/>
          <w:color w:val="000000"/>
          <w:sz w:val="24"/>
          <w:szCs w:val="24"/>
          <w:rtl/>
        </w:rPr>
        <w:t>"</w:t>
      </w:r>
      <w:r w:rsidRPr="000A22FD">
        <w:rPr>
          <w:rFonts w:ascii="David" w:eastAsia="Times New Roman" w:hAnsi="David" w:cs="David"/>
          <w:b/>
          <w:bCs/>
          <w:color w:val="000000"/>
          <w:sz w:val="24"/>
          <w:szCs w:val="24"/>
          <w:rtl/>
        </w:rPr>
        <w:t> </w:t>
      </w:r>
      <w:r w:rsidRPr="000A22FD">
        <w:rPr>
          <w:rFonts w:ascii="David" w:eastAsia="Times New Roman" w:hAnsi="David" w:cs="David"/>
          <w:color w:val="000000"/>
          <w:sz w:val="24"/>
          <w:szCs w:val="24"/>
          <w:rtl/>
        </w:rPr>
        <w:t xml:space="preserve">שאינו בשליטת המסעדה. לעמדתו, יש לקבע את הפרקטיקה הנוהגת כיום, מבלי לפגוע בהכנסות של המלצרים מחד גיסא ושל המסעדות מאידך גיסא. על פי פרקטיקה זו, בהתאם לפסיקה: על המעסיק לוודא שמלוא הזכויות הסוציאליות משולמות ומופרשות לכל הפחות בגובה שכר המינימום; אם התשר אינו מגיע לשכר המינימום – על המעסיק להשלים זאת; התשר נרשם בספרי המסעדה – ביומן המלצרים, אך אינו מהווה הכנסה חייבת במס. בהתאם, הזכויות הסוציאליות משולמות מתוך כספי התשר. וביתר פירוט – בהסכם בין המלצר למסעדה </w:t>
      </w:r>
      <w:r w:rsidRPr="000A22FD">
        <w:rPr>
          <w:rFonts w:ascii="David" w:eastAsia="Times New Roman" w:hAnsi="David" w:cs="David"/>
          <w:color w:val="000000"/>
          <w:sz w:val="24"/>
          <w:szCs w:val="24"/>
          <w:rtl/>
        </w:rPr>
        <w:lastRenderedPageBreak/>
        <w:t>נקבע שהתשר שייך למלצר ושעל המסעדה להבטיח שכר בשיעור שכר המינימום; נוסף על שכר המינימום, המסעדה "</w:t>
      </w:r>
      <w:r w:rsidRPr="000A22FD">
        <w:rPr>
          <w:rFonts w:ascii="David" w:eastAsia="Times New Roman" w:hAnsi="David" w:cs="David"/>
          <w:b/>
          <w:bCs/>
          <w:color w:val="000000"/>
          <w:sz w:val="24"/>
          <w:szCs w:val="24"/>
          <w:rtl/>
        </w:rPr>
        <w:t>מטפלת</w:t>
      </w:r>
      <w:r w:rsidRPr="000A22FD">
        <w:rPr>
          <w:rFonts w:ascii="David" w:eastAsia="Times New Roman" w:hAnsi="David" w:cs="David"/>
          <w:color w:val="000000"/>
          <w:sz w:val="24"/>
          <w:szCs w:val="24"/>
          <w:rtl/>
        </w:rPr>
        <w:t>" בתשלום דמי נסיעה ודמי הבראה כחלק משכר כולל וכן דמי חופשה, המופרדים מהשכר הכולל; לצורך תשלום השכר מובאים כספי התשר בחשבון ואם יש צורך, ניתנת השלמה עד לשכר המינימום. אם התשר עולה על שכר המינימום, היתרה נותרת בידי המלצר; התשר מועבר ל"כוס טיפים" ומחולק מדי יומיים-שלושה על ידי האחראי מקרב המלצרים או המעסיק; עד חלוקתו נשמר התשר בנפרד מקופת המסעדה עבור המלצרים ואינו בשליטתה; המסעדה מנהלת יומן שירות שבו נרשמים פרטים שונים, על פי דין; התשר נרשם ביומן השירות אך לא מוקלד בקופת המסעדה.</w:t>
      </w:r>
    </w:p>
    <w:p w:rsidR="00EC6217" w:rsidRPr="000A22FD" w:rsidRDefault="00EC6217" w:rsidP="00EC6217">
      <w:pPr>
        <w:spacing w:before="120" w:line="360" w:lineRule="atLeast"/>
        <w:ind w:left="567" w:right="425"/>
        <w:jc w:val="both"/>
        <w:rPr>
          <w:rFonts w:ascii="Times New Roman" w:eastAsia="Times New Roman" w:hAnsi="Times New Roman" w:cs="Times New Roman"/>
          <w:color w:val="000000"/>
          <w:sz w:val="24"/>
          <w:szCs w:val="24"/>
          <w:rtl/>
        </w:rPr>
      </w:pPr>
      <w:r w:rsidRPr="000A22FD">
        <w:rPr>
          <w:rFonts w:ascii="David" w:eastAsia="Times New Roman" w:hAnsi="David" w:cs="David"/>
          <w:color w:val="000000"/>
          <w:sz w:val="24"/>
          <w:szCs w:val="24"/>
          <w:rtl/>
        </w:rPr>
        <w:t>לעמדת איגוד המסעדות, פרקטיקה זו מבטיחה שלמלצר ישולם לכל הפחות שכר מינימום וכן תובטחנה זכויותיו הסוציאליות בשיעור זה, כמו גם תשלום המס בשיעור זה. עמדת איגוד המסעדות היא ששינוי הפרקטיקה הנוהגת עלול להביא לנזקים חמורים, לרבות "</w:t>
      </w:r>
      <w:r w:rsidRPr="000A22FD">
        <w:rPr>
          <w:rFonts w:ascii="David" w:eastAsia="Times New Roman" w:hAnsi="David" w:cs="David"/>
          <w:b/>
          <w:bCs/>
          <w:color w:val="000000"/>
          <w:sz w:val="24"/>
          <w:szCs w:val="24"/>
          <w:rtl/>
        </w:rPr>
        <w:t>אסון כלכלי על ענף המסעדנות</w:t>
      </w:r>
      <w:r w:rsidRPr="000A22FD">
        <w:rPr>
          <w:rFonts w:ascii="David" w:eastAsia="Times New Roman" w:hAnsi="David" w:cs="David"/>
          <w:color w:val="000000"/>
          <w:sz w:val="24"/>
          <w:szCs w:val="24"/>
          <w:rtl/>
        </w:rPr>
        <w:t>", בשל פגיעה במלצרים ו"</w:t>
      </w:r>
      <w:r w:rsidRPr="000A22FD">
        <w:rPr>
          <w:rFonts w:ascii="David" w:eastAsia="Times New Roman" w:hAnsi="David" w:cs="David"/>
          <w:b/>
          <w:bCs/>
          <w:color w:val="000000"/>
          <w:sz w:val="24"/>
          <w:szCs w:val="24"/>
          <w:rtl/>
        </w:rPr>
        <w:t>ייקור דרמטי בשירותי המסעדה</w:t>
      </w:r>
      <w:r w:rsidRPr="000A22FD">
        <w:rPr>
          <w:rFonts w:ascii="David" w:eastAsia="Times New Roman" w:hAnsi="David" w:cs="David"/>
          <w:color w:val="000000"/>
          <w:sz w:val="24"/>
          <w:szCs w:val="24"/>
          <w:rtl/>
        </w:rPr>
        <w:t>". זאת משום שאם ייראה התשר כתקבול של בעל העסק, מבחינה כלכלית לא יהיה באפשרותו להעביר את מלוא התשר לכיס המלצר, בשים לב לכל המשתמע מכך, לרבות החובה לשלם מס ערך מוסף בגין כספי התשר. בתמצית, "</w:t>
      </w:r>
      <w:r w:rsidRPr="000A22FD">
        <w:rPr>
          <w:rFonts w:ascii="David" w:eastAsia="Times New Roman" w:hAnsi="David" w:cs="David"/>
          <w:b/>
          <w:bCs/>
          <w:color w:val="000000"/>
          <w:sz w:val="24"/>
          <w:szCs w:val="24"/>
          <w:rtl/>
        </w:rPr>
        <w:t>סטייה מההלכה... והסדרה פסיקתית... עלולה להביא בסבירות גבוהה ביותר לתוצאות קשות עבור ענף המסעדות...</w:t>
      </w:r>
      <w:r w:rsidRPr="000A22FD">
        <w:rPr>
          <w:rFonts w:ascii="David" w:eastAsia="Times New Roman" w:hAnsi="David" w:cs="David"/>
          <w:color w:val="000000"/>
          <w:sz w:val="24"/>
          <w:szCs w:val="24"/>
          <w:rtl/>
        </w:rPr>
        <w:t>".</w:t>
      </w:r>
    </w:p>
    <w:p w:rsidR="00EC6217" w:rsidRPr="000A22FD" w:rsidRDefault="00EC6217" w:rsidP="00EC6217">
      <w:pPr>
        <w:spacing w:before="120" w:line="360" w:lineRule="atLeast"/>
        <w:ind w:right="425"/>
        <w:jc w:val="both"/>
        <w:rPr>
          <w:rFonts w:ascii="Times New Roman" w:eastAsia="Times New Roman" w:hAnsi="Times New Roman" w:cs="Times New Roman"/>
          <w:color w:val="000000"/>
          <w:sz w:val="24"/>
          <w:szCs w:val="24"/>
          <w:rtl/>
        </w:rPr>
      </w:pPr>
      <w:r w:rsidRPr="000A22FD">
        <w:rPr>
          <w:rFonts w:ascii="FrankRuehl" w:eastAsia="Times New Roman" w:hAnsi="FrankRuehl" w:cs="FrankRuehl"/>
          <w:color w:val="000000"/>
          <w:spacing w:val="10"/>
          <w:sz w:val="24"/>
          <w:szCs w:val="24"/>
          <w:u w:val="single"/>
          <w:rtl/>
        </w:rPr>
        <w:t xml:space="preserve">עמדת הסתדרות </w:t>
      </w:r>
      <w:proofErr w:type="spellStart"/>
      <w:r w:rsidRPr="000A22FD">
        <w:rPr>
          <w:rFonts w:ascii="FrankRuehl" w:eastAsia="Times New Roman" w:hAnsi="FrankRuehl" w:cs="FrankRuehl"/>
          <w:color w:val="000000"/>
          <w:spacing w:val="10"/>
          <w:sz w:val="24"/>
          <w:szCs w:val="24"/>
          <w:u w:val="single"/>
          <w:rtl/>
        </w:rPr>
        <w:t>הנוע"ל</w:t>
      </w:r>
      <w:proofErr w:type="spellEnd"/>
    </w:p>
    <w:p w:rsidR="00EC6217" w:rsidRPr="000A22FD" w:rsidRDefault="00EC6217" w:rsidP="00EC6217">
      <w:pPr>
        <w:spacing w:before="120" w:line="360" w:lineRule="atLeast"/>
        <w:ind w:right="425"/>
        <w:jc w:val="both"/>
        <w:rPr>
          <w:rFonts w:ascii="Times New Roman" w:eastAsia="Times New Roman" w:hAnsi="Times New Roman" w:cs="Times New Roman"/>
          <w:color w:val="000000"/>
          <w:sz w:val="24"/>
          <w:szCs w:val="24"/>
          <w:rtl/>
        </w:rPr>
      </w:pPr>
      <w:r w:rsidRPr="000A22FD">
        <w:rPr>
          <w:rFonts w:ascii="Arial" w:eastAsia="Times New Roman" w:hAnsi="Arial" w:cs="Arial"/>
          <w:color w:val="008080"/>
          <w:sz w:val="24"/>
          <w:szCs w:val="24"/>
          <w:rtl/>
        </w:rPr>
        <w:t>--- סוף עמוד  48 ---</w:t>
      </w:r>
    </w:p>
    <w:p w:rsidR="00EC6217" w:rsidRPr="000A22FD" w:rsidRDefault="00EC6217" w:rsidP="00EC6217">
      <w:pPr>
        <w:spacing w:before="120" w:line="360" w:lineRule="atLeast"/>
        <w:ind w:left="567" w:right="425" w:hanging="567"/>
        <w:jc w:val="both"/>
        <w:rPr>
          <w:rFonts w:ascii="Times New Roman" w:eastAsia="Times New Roman" w:hAnsi="Times New Roman" w:cs="Times New Roman"/>
          <w:color w:val="000000"/>
          <w:sz w:val="24"/>
          <w:szCs w:val="24"/>
          <w:rtl/>
        </w:rPr>
      </w:pPr>
      <w:r w:rsidRPr="000A22FD">
        <w:rPr>
          <w:rFonts w:ascii="Calibri" w:eastAsia="Times New Roman" w:hAnsi="Calibri" w:cs="Calibri"/>
          <w:color w:val="000000"/>
          <w:sz w:val="24"/>
          <w:szCs w:val="24"/>
          <w:rtl/>
        </w:rPr>
        <w:t>75.</w:t>
      </w:r>
      <w:r w:rsidRPr="000A22FD">
        <w:rPr>
          <w:rFonts w:ascii="Times New Roman" w:eastAsia="Times New Roman" w:hAnsi="Times New Roman" w:cs="Times New Roman"/>
          <w:color w:val="000000"/>
          <w:sz w:val="24"/>
          <w:szCs w:val="24"/>
          <w:rtl/>
        </w:rPr>
        <w:t>         </w:t>
      </w:r>
      <w:r w:rsidRPr="000A22FD">
        <w:rPr>
          <w:rFonts w:ascii="David" w:eastAsia="Times New Roman" w:hAnsi="David" w:cs="David"/>
          <w:color w:val="000000"/>
          <w:sz w:val="24"/>
          <w:szCs w:val="24"/>
          <w:rtl/>
        </w:rPr>
        <w:t>תחילה יצוין כי עמדת איגוד המלצרים הוגשה באמצעות הסתדרות העובדים הכללית החדשה – הסתדרות הנוער העובד והלומד (להלן – </w:t>
      </w:r>
      <w:r w:rsidRPr="000A22FD">
        <w:rPr>
          <w:rFonts w:ascii="David" w:eastAsia="Times New Roman" w:hAnsi="David" w:cs="David"/>
          <w:b/>
          <w:bCs/>
          <w:color w:val="000000"/>
          <w:sz w:val="24"/>
          <w:szCs w:val="24"/>
          <w:rtl/>
        </w:rPr>
        <w:t xml:space="preserve">הסתדרות </w:t>
      </w:r>
      <w:proofErr w:type="spellStart"/>
      <w:r w:rsidRPr="000A22FD">
        <w:rPr>
          <w:rFonts w:ascii="David" w:eastAsia="Times New Roman" w:hAnsi="David" w:cs="David"/>
          <w:b/>
          <w:bCs/>
          <w:color w:val="000000"/>
          <w:sz w:val="24"/>
          <w:szCs w:val="24"/>
          <w:rtl/>
        </w:rPr>
        <w:t>הנוע"ל</w:t>
      </w:r>
      <w:proofErr w:type="spellEnd"/>
      <w:r w:rsidRPr="000A22FD">
        <w:rPr>
          <w:rFonts w:ascii="David" w:eastAsia="Times New Roman" w:hAnsi="David" w:cs="David"/>
          <w:color w:val="000000"/>
          <w:sz w:val="24"/>
          <w:szCs w:val="24"/>
          <w:rtl/>
        </w:rPr>
        <w:t> או </w:t>
      </w:r>
      <w:r w:rsidRPr="000A22FD">
        <w:rPr>
          <w:rFonts w:ascii="David" w:eastAsia="Times New Roman" w:hAnsi="David" w:cs="David"/>
          <w:b/>
          <w:bCs/>
          <w:color w:val="000000"/>
          <w:sz w:val="24"/>
          <w:szCs w:val="24"/>
          <w:rtl/>
        </w:rPr>
        <w:t>ההסתדרות</w:t>
      </w:r>
      <w:r w:rsidRPr="000A22FD">
        <w:rPr>
          <w:rFonts w:ascii="David" w:eastAsia="Times New Roman" w:hAnsi="David" w:cs="David"/>
          <w:color w:val="000000"/>
          <w:sz w:val="24"/>
          <w:szCs w:val="24"/>
          <w:rtl/>
        </w:rPr>
        <w:t>), שעל פי הודעתה, היא האורגן המוסמך מטעם הסתדרות העובדים הכללית החדשה לארגן ולייצג "</w:t>
      </w:r>
      <w:r w:rsidRPr="000A22FD">
        <w:rPr>
          <w:rFonts w:ascii="David" w:eastAsia="Times New Roman" w:hAnsi="David" w:cs="David"/>
          <w:b/>
          <w:bCs/>
          <w:color w:val="000000"/>
          <w:sz w:val="24"/>
          <w:szCs w:val="24"/>
          <w:rtl/>
        </w:rPr>
        <w:t>את העובדים בענף המזון המהיר ובענף המסעדות, בתי הקפה והפאבים</w:t>
      </w:r>
      <w:r w:rsidRPr="000A22FD">
        <w:rPr>
          <w:rFonts w:ascii="David" w:eastAsia="Times New Roman" w:hAnsi="David" w:cs="David"/>
          <w:color w:val="000000"/>
          <w:sz w:val="24"/>
          <w:szCs w:val="24"/>
          <w:rtl/>
        </w:rPr>
        <w:t>". לפיכך, ובהעדר איגוד מלצרים נפרד הביאה היא עמדתה בסוגיות שעל הפרק. ההסתדרות מפרטת כי היא ארגון יציג במספר מקומות עבודה בענף המזון המהיר וההסעדה ואף חתומה על הסכמים קיבוציים בענף המזון המהיר.</w:t>
      </w:r>
    </w:p>
    <w:p w:rsidR="00EC6217" w:rsidRPr="000A22FD" w:rsidRDefault="00EC6217" w:rsidP="00EC6217">
      <w:pPr>
        <w:spacing w:before="120" w:line="360" w:lineRule="atLeast"/>
        <w:ind w:left="567" w:right="425" w:hanging="567"/>
        <w:jc w:val="both"/>
        <w:rPr>
          <w:rFonts w:ascii="Times New Roman" w:eastAsia="Times New Roman" w:hAnsi="Times New Roman" w:cs="Times New Roman"/>
          <w:color w:val="000000"/>
          <w:sz w:val="24"/>
          <w:szCs w:val="24"/>
          <w:rtl/>
        </w:rPr>
      </w:pPr>
      <w:r w:rsidRPr="000A22FD">
        <w:rPr>
          <w:rFonts w:ascii="Calibri" w:eastAsia="Times New Roman" w:hAnsi="Calibri" w:cs="Calibri"/>
          <w:color w:val="000000"/>
          <w:sz w:val="24"/>
          <w:szCs w:val="24"/>
          <w:rtl/>
        </w:rPr>
        <w:t>76.</w:t>
      </w:r>
      <w:r w:rsidRPr="000A22FD">
        <w:rPr>
          <w:rFonts w:ascii="Times New Roman" w:eastAsia="Times New Roman" w:hAnsi="Times New Roman" w:cs="Times New Roman"/>
          <w:color w:val="000000"/>
          <w:sz w:val="24"/>
          <w:szCs w:val="24"/>
          <w:rtl/>
        </w:rPr>
        <w:t>         </w:t>
      </w:r>
      <w:r w:rsidRPr="000A22FD">
        <w:rPr>
          <w:rFonts w:ascii="David" w:eastAsia="Times New Roman" w:hAnsi="David" w:cs="David"/>
          <w:color w:val="000000"/>
          <w:sz w:val="24"/>
          <w:szCs w:val="24"/>
          <w:rtl/>
        </w:rPr>
        <w:t>עמדת ההסתדרות, בתמצית, היא כי "</w:t>
      </w:r>
      <w:r w:rsidRPr="000A22FD">
        <w:rPr>
          <w:rFonts w:ascii="David" w:eastAsia="Times New Roman" w:hAnsi="David" w:cs="David"/>
          <w:b/>
          <w:bCs/>
          <w:color w:val="000000"/>
          <w:sz w:val="24"/>
          <w:szCs w:val="24"/>
          <w:rtl/>
        </w:rPr>
        <w:t>תשר המחולק למלצרים בענף המסעדות, במציאות שנוצרה בישראל בשנים האחרונות, מהווה חלק בלתי נפרד משכר העבודה לכל דבר ועניין</w:t>
      </w:r>
      <w:r w:rsidRPr="000A22FD">
        <w:rPr>
          <w:rFonts w:ascii="David" w:eastAsia="Times New Roman" w:hAnsi="David" w:cs="David"/>
          <w:color w:val="000000"/>
          <w:sz w:val="24"/>
          <w:szCs w:val="24"/>
          <w:rtl/>
        </w:rPr>
        <w:t>". ההסתדרות מבקשת כי בית דין זה יוציא מלפניו "</w:t>
      </w:r>
      <w:r w:rsidRPr="000A22FD">
        <w:rPr>
          <w:rFonts w:ascii="David" w:eastAsia="Times New Roman" w:hAnsi="David" w:cs="David"/>
          <w:b/>
          <w:bCs/>
          <w:color w:val="000000"/>
          <w:sz w:val="24"/>
          <w:szCs w:val="24"/>
          <w:rtl/>
        </w:rPr>
        <w:t>הלכה ברורה שתסדיר את המצב הנוהג בשוק בו 'כל מעסיק הישר בעיניו יעשה', באופן שיביא לאכיפת חוקי העבודה בענף ויבטיח את תנאי העבודה של ציבור המלצרים בישראל</w:t>
      </w:r>
      <w:r w:rsidRPr="000A22FD">
        <w:rPr>
          <w:rFonts w:ascii="David" w:eastAsia="Times New Roman" w:hAnsi="David" w:cs="David"/>
          <w:color w:val="000000"/>
          <w:sz w:val="24"/>
          <w:szCs w:val="24"/>
          <w:rtl/>
        </w:rPr>
        <w:t>".</w:t>
      </w:r>
    </w:p>
    <w:p w:rsidR="00EC6217" w:rsidRPr="000A22FD" w:rsidRDefault="00EC6217" w:rsidP="00EC6217">
      <w:pPr>
        <w:spacing w:before="120" w:line="360" w:lineRule="atLeast"/>
        <w:ind w:left="567" w:right="425" w:hanging="567"/>
        <w:jc w:val="both"/>
        <w:rPr>
          <w:rFonts w:ascii="Times New Roman" w:eastAsia="Times New Roman" w:hAnsi="Times New Roman" w:cs="Times New Roman"/>
          <w:color w:val="000000"/>
          <w:sz w:val="24"/>
          <w:szCs w:val="24"/>
          <w:rtl/>
        </w:rPr>
      </w:pPr>
      <w:r w:rsidRPr="000A22FD">
        <w:rPr>
          <w:rFonts w:ascii="Calibri" w:eastAsia="Times New Roman" w:hAnsi="Calibri" w:cs="Calibri"/>
          <w:color w:val="000000"/>
          <w:sz w:val="24"/>
          <w:szCs w:val="24"/>
          <w:rtl/>
        </w:rPr>
        <w:t>77.</w:t>
      </w:r>
      <w:r w:rsidRPr="000A22FD">
        <w:rPr>
          <w:rFonts w:ascii="Times New Roman" w:eastAsia="Times New Roman" w:hAnsi="Times New Roman" w:cs="Times New Roman"/>
          <w:color w:val="000000"/>
          <w:sz w:val="24"/>
          <w:szCs w:val="24"/>
          <w:rtl/>
        </w:rPr>
        <w:t>         </w:t>
      </w:r>
      <w:r w:rsidRPr="000A22FD">
        <w:rPr>
          <w:rFonts w:ascii="David" w:eastAsia="Times New Roman" w:hAnsi="David" w:cs="David"/>
          <w:color w:val="000000"/>
          <w:sz w:val="24"/>
          <w:szCs w:val="24"/>
          <w:rtl/>
        </w:rPr>
        <w:t xml:space="preserve">בעמדתה מרחיבה הסתדרות </w:t>
      </w:r>
      <w:proofErr w:type="spellStart"/>
      <w:r w:rsidRPr="000A22FD">
        <w:rPr>
          <w:rFonts w:ascii="David" w:eastAsia="Times New Roman" w:hAnsi="David" w:cs="David"/>
          <w:color w:val="000000"/>
          <w:sz w:val="24"/>
          <w:szCs w:val="24"/>
          <w:rtl/>
        </w:rPr>
        <w:t>הנוע"ל</w:t>
      </w:r>
      <w:proofErr w:type="spellEnd"/>
      <w:r w:rsidRPr="000A22FD">
        <w:rPr>
          <w:rFonts w:ascii="David" w:eastAsia="Times New Roman" w:hAnsi="David" w:cs="David"/>
          <w:color w:val="000000"/>
          <w:sz w:val="24"/>
          <w:szCs w:val="24"/>
          <w:rtl/>
        </w:rPr>
        <w:t xml:space="preserve"> על המתרחש בענף המסעדות. לדבריה, ענף זה הפך לענף עצום המהווה כ-10% מסך העסקים הקטנים בישראל, תוך השלכה על אופן ההעסקה בו; בעבר כלל לא נהוג היה להשאיר תשר בישראל, אך החל משנות ה-90 של </w:t>
      </w:r>
      <w:r w:rsidRPr="000A22FD">
        <w:rPr>
          <w:rFonts w:ascii="David" w:eastAsia="Times New Roman" w:hAnsi="David" w:cs="David"/>
          <w:color w:val="000000"/>
          <w:sz w:val="24"/>
          <w:szCs w:val="24"/>
          <w:rtl/>
        </w:rPr>
        <w:lastRenderedPageBreak/>
        <w:t>המאה ה-20, החלו בעלי המסעדות לשלם את שכר המלצרים באמצעות התשר; עובדי ענף המסעדות הם חסרי ביטחון תעסוקתי וזכויות סוציאליות; העדר דרישות מקצועיות והאפשרות לעבוד במשמרות מושכים לתחום בעיקר בני נוער וסטודנטים; גילם הצעיר, חוסר ניסיונם בשוק העבודה וארעיות העסקתם, מקשים עליהם לדעת את זכויותיהם כעובדים ולעמוד עליהן; בשנים 2014-2017 עבדו בענף "שירותי אוכל והארחה" בין 146,000 ל-200,000 עובדים, כמחציתם בני 20-29. מתוך כלל העובדים הללו, בשנת 2016, הועסקו ב"שירותי מזון במסעדות, מזנונים והגשת משקאות" כ-90,000 עובדים, כמחצית מהם במשרה חלקית.</w:t>
      </w:r>
    </w:p>
    <w:p w:rsidR="00EC6217" w:rsidRPr="000A22FD" w:rsidRDefault="00EC6217" w:rsidP="00EC6217">
      <w:pPr>
        <w:spacing w:before="120" w:line="360" w:lineRule="atLeast"/>
        <w:ind w:left="567" w:right="425" w:hanging="567"/>
        <w:jc w:val="both"/>
        <w:rPr>
          <w:rFonts w:ascii="Times New Roman" w:eastAsia="Times New Roman" w:hAnsi="Times New Roman" w:cs="Times New Roman"/>
          <w:color w:val="000000"/>
          <w:sz w:val="24"/>
          <w:szCs w:val="24"/>
          <w:rtl/>
        </w:rPr>
      </w:pPr>
      <w:r w:rsidRPr="000A22FD">
        <w:rPr>
          <w:rFonts w:ascii="Calibri" w:eastAsia="Times New Roman" w:hAnsi="Calibri" w:cs="Calibri"/>
          <w:color w:val="000000"/>
          <w:sz w:val="24"/>
          <w:szCs w:val="24"/>
          <w:rtl/>
        </w:rPr>
        <w:t>78.</w:t>
      </w:r>
      <w:r w:rsidRPr="000A22FD">
        <w:rPr>
          <w:rFonts w:ascii="Times New Roman" w:eastAsia="Times New Roman" w:hAnsi="Times New Roman" w:cs="Times New Roman"/>
          <w:color w:val="000000"/>
          <w:sz w:val="24"/>
          <w:szCs w:val="24"/>
          <w:rtl/>
        </w:rPr>
        <w:t>         </w:t>
      </w:r>
      <w:r w:rsidRPr="000A22FD">
        <w:rPr>
          <w:rFonts w:ascii="David" w:eastAsia="Times New Roman" w:hAnsi="David" w:cs="David"/>
          <w:color w:val="000000"/>
          <w:sz w:val="24"/>
          <w:szCs w:val="24"/>
          <w:rtl/>
        </w:rPr>
        <w:t>לטענת ההסתדרות, השארת תשר למלצרים היא "</w:t>
      </w:r>
      <w:r w:rsidRPr="000A22FD">
        <w:rPr>
          <w:rFonts w:ascii="David" w:eastAsia="Times New Roman" w:hAnsi="David" w:cs="David"/>
          <w:b/>
          <w:bCs/>
          <w:color w:val="000000"/>
          <w:sz w:val="24"/>
          <w:szCs w:val="24"/>
          <w:rtl/>
        </w:rPr>
        <w:t>נורמה חברתית מושרשת ורווחת מאוד, עד כדי הטלת ספק בדבר מידת 'הוולונטריות' של מוסד התשר</w:t>
      </w:r>
      <w:r w:rsidRPr="000A22FD">
        <w:rPr>
          <w:rFonts w:ascii="David" w:eastAsia="Times New Roman" w:hAnsi="David" w:cs="David"/>
          <w:color w:val="000000"/>
          <w:sz w:val="24"/>
          <w:szCs w:val="24"/>
          <w:rtl/>
        </w:rPr>
        <w:t>", וכי "</w:t>
      </w:r>
      <w:r w:rsidRPr="000A22FD">
        <w:rPr>
          <w:rFonts w:ascii="David" w:eastAsia="Times New Roman" w:hAnsi="David" w:cs="David"/>
          <w:b/>
          <w:bCs/>
          <w:color w:val="000000"/>
          <w:sz w:val="24"/>
          <w:szCs w:val="24"/>
          <w:rtl/>
        </w:rPr>
        <w:t>כיום ה'תשר' הוא בפועל תשלום למלצר עבור עבודתו הרגילה במסעדה, ללא קשר הכרחי למידת ההערכה של הסועד ביחס לשירות שקיבל, וכנגזרת קבועה, פחות או יותר, מעלות ההזמנה של הלקוח</w:t>
      </w:r>
      <w:r w:rsidRPr="000A22FD">
        <w:rPr>
          <w:rFonts w:ascii="David" w:eastAsia="Times New Roman" w:hAnsi="David" w:cs="David"/>
          <w:color w:val="000000"/>
          <w:sz w:val="24"/>
          <w:szCs w:val="24"/>
          <w:rtl/>
        </w:rPr>
        <w:t>". לדבריה, מצב יחסי העבודה בענף המסעדות, שבו המעסיקים הם</w:t>
      </w:r>
    </w:p>
    <w:p w:rsidR="00EC6217" w:rsidRPr="000A22FD" w:rsidRDefault="00EC6217" w:rsidP="00EC6217">
      <w:pPr>
        <w:spacing w:before="120" w:line="360" w:lineRule="atLeast"/>
        <w:ind w:right="425"/>
        <w:jc w:val="both"/>
        <w:rPr>
          <w:rFonts w:ascii="Times New Roman" w:eastAsia="Times New Roman" w:hAnsi="Times New Roman" w:cs="Times New Roman"/>
          <w:color w:val="000000"/>
          <w:sz w:val="24"/>
          <w:szCs w:val="24"/>
          <w:rtl/>
        </w:rPr>
      </w:pPr>
      <w:r w:rsidRPr="000A22FD">
        <w:rPr>
          <w:rFonts w:ascii="Arial" w:eastAsia="Times New Roman" w:hAnsi="Arial" w:cs="Arial"/>
          <w:color w:val="008080"/>
          <w:sz w:val="24"/>
          <w:szCs w:val="24"/>
          <w:rtl/>
        </w:rPr>
        <w:t>--- סוף עמוד  49 ---</w:t>
      </w:r>
    </w:p>
    <w:p w:rsidR="00EC6217" w:rsidRPr="000A22FD" w:rsidRDefault="00EC6217" w:rsidP="00EC6217">
      <w:pPr>
        <w:spacing w:before="120" w:line="360" w:lineRule="atLeast"/>
        <w:ind w:right="425"/>
        <w:jc w:val="both"/>
        <w:rPr>
          <w:rFonts w:ascii="Times New Roman" w:eastAsia="Times New Roman" w:hAnsi="Times New Roman" w:cs="Times New Roman"/>
          <w:color w:val="000000"/>
          <w:sz w:val="24"/>
          <w:szCs w:val="24"/>
          <w:rtl/>
        </w:rPr>
      </w:pPr>
      <w:r w:rsidRPr="000A22FD">
        <w:rPr>
          <w:rFonts w:ascii="David" w:eastAsia="Times New Roman" w:hAnsi="David" w:cs="David"/>
          <w:color w:val="000000"/>
          <w:sz w:val="24"/>
          <w:szCs w:val="24"/>
          <w:rtl/>
        </w:rPr>
        <w:t>שמכתיבים את תנאי ההעסקה באופן חד צדדי ושולטים בכספי התשר, חותר תחת הוראות חקיקת המגן. לטענתה, מעסיקים רבים מנצלים את שליטתם בכספי התשר כדי "</w:t>
      </w:r>
      <w:r w:rsidRPr="000A22FD">
        <w:rPr>
          <w:rFonts w:ascii="David" w:eastAsia="Times New Roman" w:hAnsi="David" w:cs="David"/>
          <w:b/>
          <w:bCs/>
          <w:color w:val="000000"/>
          <w:sz w:val="24"/>
          <w:szCs w:val="24"/>
          <w:rtl/>
        </w:rPr>
        <w:t>להתפרק באופן חלקי או מלא</w:t>
      </w:r>
      <w:r w:rsidRPr="000A22FD">
        <w:rPr>
          <w:rFonts w:ascii="David" w:eastAsia="Times New Roman" w:hAnsi="David" w:cs="David"/>
          <w:color w:val="000000"/>
          <w:sz w:val="24"/>
          <w:szCs w:val="24"/>
          <w:rtl/>
        </w:rPr>
        <w:t>" מחובותיהם על פי חוק – למשל בהוצאת תלושי שכר פיקטיביים שאינם משקפים את מלוא השכר, בתשלום זכויות סוציאליות לגבי חלק מהשכר בלבד, באי רישום מדויק של שעות העבודה ושיעור התשר ועוד. בנוסף, המעסיקים מנצלים את שליטתם בכספי התשר כדי לממן את שכרם של כלל עובדי המסעדה, ללא קשר לעומס העבודה או לעבודה שבוצעה בפועל, גם בין עובדים שאינם נותני שירות, וכדי להכתיב סדרי עבודה נצלניים ופוגעניים.</w:t>
      </w:r>
    </w:p>
    <w:p w:rsidR="00EC6217" w:rsidRPr="000A22FD" w:rsidRDefault="00EC6217" w:rsidP="00EC6217">
      <w:pPr>
        <w:spacing w:before="120" w:line="360" w:lineRule="atLeast"/>
        <w:ind w:left="567" w:right="425" w:hanging="567"/>
        <w:jc w:val="both"/>
        <w:rPr>
          <w:rFonts w:ascii="Times New Roman" w:eastAsia="Times New Roman" w:hAnsi="Times New Roman" w:cs="Times New Roman"/>
          <w:color w:val="000000"/>
          <w:sz w:val="24"/>
          <w:szCs w:val="24"/>
          <w:rtl/>
        </w:rPr>
      </w:pPr>
      <w:r w:rsidRPr="000A22FD">
        <w:rPr>
          <w:rFonts w:ascii="Calibri" w:eastAsia="Times New Roman" w:hAnsi="Calibri" w:cs="Calibri"/>
          <w:color w:val="000000"/>
          <w:sz w:val="24"/>
          <w:szCs w:val="24"/>
          <w:rtl/>
        </w:rPr>
        <w:t>79.</w:t>
      </w:r>
      <w:r w:rsidRPr="000A22FD">
        <w:rPr>
          <w:rFonts w:ascii="Times New Roman" w:eastAsia="Times New Roman" w:hAnsi="Times New Roman" w:cs="Times New Roman"/>
          <w:color w:val="000000"/>
          <w:sz w:val="24"/>
          <w:szCs w:val="24"/>
          <w:rtl/>
        </w:rPr>
        <w:t>         </w:t>
      </w:r>
      <w:r w:rsidRPr="000A22FD">
        <w:rPr>
          <w:rFonts w:ascii="David" w:eastAsia="Times New Roman" w:hAnsi="David" w:cs="David"/>
          <w:color w:val="000000"/>
          <w:sz w:val="24"/>
          <w:szCs w:val="24"/>
          <w:rtl/>
        </w:rPr>
        <w:t>ההסתדרות סוקרת בעמדתה את המצב המשפטי הקיים בנוגע למעמד התשר, הן בהקשר של </w:t>
      </w:r>
      <w:hyperlink r:id="rId188" w:history="1">
        <w:r w:rsidRPr="000A22FD">
          <w:rPr>
            <w:rFonts w:ascii="Times New Roman" w:eastAsia="Times New Roman" w:hAnsi="Times New Roman" w:cs="Times New Roman"/>
            <w:color w:val="800080"/>
            <w:sz w:val="24"/>
            <w:szCs w:val="24"/>
            <w:u w:val="single"/>
            <w:rtl/>
          </w:rPr>
          <w:t>חוק שכר מינימום</w:t>
        </w:r>
      </w:hyperlink>
      <w:r w:rsidRPr="000A22FD">
        <w:rPr>
          <w:rFonts w:ascii="David" w:eastAsia="Times New Roman" w:hAnsi="David" w:cs="David"/>
          <w:color w:val="000000"/>
          <w:sz w:val="24"/>
          <w:szCs w:val="24"/>
          <w:rtl/>
        </w:rPr>
        <w:t> והלכת </w:t>
      </w:r>
      <w:r w:rsidRPr="000A22FD">
        <w:rPr>
          <w:rFonts w:ascii="David" w:eastAsia="Times New Roman" w:hAnsi="David" w:cs="David"/>
          <w:b/>
          <w:bCs/>
          <w:color w:val="000000"/>
          <w:sz w:val="24"/>
          <w:szCs w:val="24"/>
          <w:rtl/>
        </w:rPr>
        <w:t>מלכה</w:t>
      </w:r>
      <w:r w:rsidRPr="000A22FD">
        <w:rPr>
          <w:rFonts w:ascii="David" w:eastAsia="Times New Roman" w:hAnsi="David" w:cs="David"/>
          <w:color w:val="000000"/>
          <w:sz w:val="24"/>
          <w:szCs w:val="24"/>
          <w:rtl/>
        </w:rPr>
        <w:t>, והן בהקשר של דיני הביטוח הלאומי והלכת </w:t>
      </w:r>
      <w:r w:rsidRPr="000A22FD">
        <w:rPr>
          <w:rFonts w:ascii="David" w:eastAsia="Times New Roman" w:hAnsi="David" w:cs="David"/>
          <w:b/>
          <w:bCs/>
          <w:color w:val="000000"/>
          <w:sz w:val="24"/>
          <w:szCs w:val="24"/>
          <w:rtl/>
        </w:rPr>
        <w:t>כהן</w:t>
      </w:r>
      <w:r w:rsidRPr="000A22FD">
        <w:rPr>
          <w:rFonts w:ascii="David" w:eastAsia="Times New Roman" w:hAnsi="David" w:cs="David"/>
          <w:color w:val="000000"/>
          <w:sz w:val="24"/>
          <w:szCs w:val="24"/>
          <w:rtl/>
        </w:rPr>
        <w:t>. לגבי עניין </w:t>
      </w:r>
      <w:r w:rsidRPr="000A22FD">
        <w:rPr>
          <w:rFonts w:ascii="David" w:eastAsia="Times New Roman" w:hAnsi="David" w:cs="David"/>
          <w:b/>
          <w:bCs/>
          <w:color w:val="000000"/>
          <w:sz w:val="24"/>
          <w:szCs w:val="24"/>
          <w:rtl/>
        </w:rPr>
        <w:t>מלכה</w:t>
      </w:r>
      <w:r w:rsidRPr="000A22FD">
        <w:rPr>
          <w:rFonts w:ascii="David" w:eastAsia="Times New Roman" w:hAnsi="David" w:cs="David"/>
          <w:color w:val="000000"/>
          <w:sz w:val="24"/>
          <w:szCs w:val="24"/>
          <w:rtl/>
        </w:rPr>
        <w:t xml:space="preserve"> ומעמד התשר כשכר עבודה, נטען כי עם השנים חל בה כרסום, </w:t>
      </w:r>
      <w:proofErr w:type="spellStart"/>
      <w:r w:rsidRPr="000A22FD">
        <w:rPr>
          <w:rFonts w:ascii="David" w:eastAsia="Times New Roman" w:hAnsi="David" w:cs="David"/>
          <w:color w:val="000000"/>
          <w:sz w:val="24"/>
          <w:szCs w:val="24"/>
          <w:rtl/>
        </w:rPr>
        <w:t>משלפתחי</w:t>
      </w:r>
      <w:proofErr w:type="spellEnd"/>
      <w:r w:rsidRPr="000A22FD">
        <w:rPr>
          <w:rFonts w:ascii="David" w:eastAsia="Times New Roman" w:hAnsi="David" w:cs="David"/>
          <w:color w:val="000000"/>
          <w:sz w:val="24"/>
          <w:szCs w:val="24"/>
          <w:rtl/>
        </w:rPr>
        <w:t xml:space="preserve"> בתי הדין האזוריים הגיעו מקרים שהיה ברור בהם שהמבחנים שנקבעו בעניין </w:t>
      </w:r>
      <w:r w:rsidRPr="000A22FD">
        <w:rPr>
          <w:rFonts w:ascii="David" w:eastAsia="Times New Roman" w:hAnsi="David" w:cs="David"/>
          <w:b/>
          <w:bCs/>
          <w:color w:val="000000"/>
          <w:sz w:val="24"/>
          <w:szCs w:val="24"/>
          <w:rtl/>
        </w:rPr>
        <w:t>מלכה</w:t>
      </w:r>
      <w:r w:rsidRPr="000A22FD">
        <w:rPr>
          <w:rFonts w:ascii="David" w:eastAsia="Times New Roman" w:hAnsi="David" w:cs="David"/>
          <w:color w:val="000000"/>
          <w:sz w:val="24"/>
          <w:szCs w:val="24"/>
          <w:rtl/>
        </w:rPr>
        <w:t> אינם תואמים בהכרח את המציאות היומיומית בענף, ואז, משיקולים של עשיית צדק ותום לב, הוכר התשר כשכר עבודה גם אם לא עבר בקופת המסעדה. כך נעשה, למשל, במקרים שבהם הוכחה שליטה של המעסיק בחלוקת התשר, לרבות באמצעות רישומו, או מקום שבו התקיימה תכלית </w:t>
      </w:r>
      <w:hyperlink r:id="rId189" w:history="1">
        <w:r w:rsidRPr="000A22FD">
          <w:rPr>
            <w:rFonts w:ascii="Times New Roman" w:eastAsia="Times New Roman" w:hAnsi="Times New Roman" w:cs="Times New Roman"/>
            <w:color w:val="800080"/>
            <w:sz w:val="24"/>
            <w:szCs w:val="24"/>
            <w:u w:val="single"/>
            <w:rtl/>
          </w:rPr>
          <w:t>חוק שכר מינימום</w:t>
        </w:r>
      </w:hyperlink>
      <w:r w:rsidRPr="000A22FD">
        <w:rPr>
          <w:rFonts w:ascii="David" w:eastAsia="Times New Roman" w:hAnsi="David" w:cs="David"/>
          <w:color w:val="000000"/>
          <w:sz w:val="24"/>
          <w:szCs w:val="24"/>
          <w:rtl/>
        </w:rPr>
        <w:t xml:space="preserve">. כלומר, מסכמת הסתדרות </w:t>
      </w:r>
      <w:proofErr w:type="spellStart"/>
      <w:r w:rsidRPr="000A22FD">
        <w:rPr>
          <w:rFonts w:ascii="David" w:eastAsia="Times New Roman" w:hAnsi="David" w:cs="David"/>
          <w:color w:val="000000"/>
          <w:sz w:val="24"/>
          <w:szCs w:val="24"/>
          <w:rtl/>
        </w:rPr>
        <w:t>הנוע"ל</w:t>
      </w:r>
      <w:proofErr w:type="spellEnd"/>
      <w:r w:rsidRPr="000A22FD">
        <w:rPr>
          <w:rFonts w:ascii="David" w:eastAsia="Times New Roman" w:hAnsi="David" w:cs="David"/>
          <w:color w:val="000000"/>
          <w:sz w:val="24"/>
          <w:szCs w:val="24"/>
          <w:rtl/>
        </w:rPr>
        <w:t>, נקודת המוצא שהנחתה את בית הדין הארצי בעניין מלכה, שלפיה תשר שאינו עובר בספרי המעסיק אינו שכר עבודה, "</w:t>
      </w:r>
      <w:r w:rsidRPr="000A22FD">
        <w:rPr>
          <w:rFonts w:ascii="David" w:eastAsia="Times New Roman" w:hAnsi="David" w:cs="David"/>
          <w:b/>
          <w:bCs/>
          <w:color w:val="000000"/>
          <w:sz w:val="24"/>
          <w:szCs w:val="24"/>
          <w:rtl/>
        </w:rPr>
        <w:t>כבר אינה מכווינה את פסיקת בתי הדין לעבודה, בהם הלכה זו צומצמה למבחן מחמיר פחות, באופן ניכר</w:t>
      </w:r>
      <w:r w:rsidRPr="000A22FD">
        <w:rPr>
          <w:rFonts w:ascii="David" w:eastAsia="Times New Roman" w:hAnsi="David" w:cs="David"/>
          <w:color w:val="000000"/>
          <w:sz w:val="24"/>
          <w:szCs w:val="24"/>
          <w:rtl/>
        </w:rPr>
        <w:t>".</w:t>
      </w:r>
    </w:p>
    <w:p w:rsidR="00EC6217" w:rsidRPr="000A22FD" w:rsidRDefault="00EC6217" w:rsidP="00EC6217">
      <w:pPr>
        <w:spacing w:before="120" w:line="360" w:lineRule="atLeast"/>
        <w:ind w:left="567" w:right="425"/>
        <w:jc w:val="both"/>
        <w:rPr>
          <w:rFonts w:ascii="Times New Roman" w:eastAsia="Times New Roman" w:hAnsi="Times New Roman" w:cs="Times New Roman"/>
          <w:color w:val="000000"/>
          <w:sz w:val="24"/>
          <w:szCs w:val="24"/>
          <w:rtl/>
        </w:rPr>
      </w:pPr>
      <w:r w:rsidRPr="000A22FD">
        <w:rPr>
          <w:rFonts w:ascii="David" w:eastAsia="Times New Roman" w:hAnsi="David" w:cs="David"/>
          <w:color w:val="000000"/>
          <w:sz w:val="24"/>
          <w:szCs w:val="24"/>
          <w:rtl/>
        </w:rPr>
        <w:t>בכל הנוגע לתשלום הזכויות הסוציאליות, ההסתדרות סבורה כי מפסיקת בתי הדין האזוריים עולה מגמה ברורה, שלפיה "</w:t>
      </w:r>
      <w:r w:rsidRPr="000A22FD">
        <w:rPr>
          <w:rFonts w:ascii="David" w:eastAsia="Times New Roman" w:hAnsi="David" w:cs="David"/>
          <w:b/>
          <w:bCs/>
          <w:color w:val="000000"/>
          <w:sz w:val="24"/>
          <w:szCs w:val="24"/>
          <w:rtl/>
        </w:rPr>
        <w:t xml:space="preserve">יש לפסוק לעובד תשלום זכויות סוציאליות לפי השכר של המלצר כולל התשרים, ללא קשר לשאלה אם התשרים מהווים שכר עבודה </w:t>
      </w:r>
      <w:r w:rsidRPr="000A22FD">
        <w:rPr>
          <w:rFonts w:ascii="David" w:eastAsia="Times New Roman" w:hAnsi="David" w:cs="David"/>
          <w:b/>
          <w:bCs/>
          <w:color w:val="000000"/>
          <w:sz w:val="24"/>
          <w:szCs w:val="24"/>
          <w:rtl/>
        </w:rPr>
        <w:lastRenderedPageBreak/>
        <w:t>באותו מקרה. בנוסף, בתי הדין האזוריים לא מקבלים את הנורמה הבעייתית שהשתרשה בענף המסעדות, בה מימון הזכויות הסוציאליות של המלצרים נעשה על ידי התשרים</w:t>
      </w:r>
      <w:r w:rsidRPr="000A22FD">
        <w:rPr>
          <w:rFonts w:ascii="David" w:eastAsia="Times New Roman" w:hAnsi="David" w:cs="David"/>
          <w:color w:val="000000"/>
          <w:sz w:val="24"/>
          <w:szCs w:val="24"/>
          <w:rtl/>
        </w:rPr>
        <w:t>". לדברי ההסתדרות, מבחינה מהותית מתייחסת פסיקת בתי הדין האזוריים לתשר כאל שכר עבודה לכל דבר ועניין, וכרכיב נפרד לצורך חישוב הזכויות הסוציאליות המגיעות לעובד. מצב הדברים הנתון, משלימה ההסתדרות, הוא שבעוד שיש פסיקה כאמור של בתי הדין האזוריים, "</w:t>
      </w:r>
      <w:r w:rsidRPr="000A22FD">
        <w:rPr>
          <w:rFonts w:ascii="David" w:eastAsia="Times New Roman" w:hAnsi="David" w:cs="David"/>
          <w:b/>
          <w:bCs/>
          <w:color w:val="000000"/>
          <w:sz w:val="24"/>
          <w:szCs w:val="24"/>
          <w:rtl/>
        </w:rPr>
        <w:t>טרם ניתן פסק דין מנחה של בית הדין הארצי לעבודה המחייב מסעדות להפריש זכויות</w:t>
      </w:r>
    </w:p>
    <w:p w:rsidR="00EC6217" w:rsidRPr="000A22FD" w:rsidRDefault="00EC6217" w:rsidP="00EC6217">
      <w:pPr>
        <w:spacing w:before="120" w:line="360" w:lineRule="atLeast"/>
        <w:ind w:left="567" w:right="425"/>
        <w:jc w:val="both"/>
        <w:rPr>
          <w:rFonts w:ascii="Times New Roman" w:eastAsia="Times New Roman" w:hAnsi="Times New Roman" w:cs="Times New Roman"/>
          <w:color w:val="000000"/>
          <w:sz w:val="24"/>
          <w:szCs w:val="24"/>
          <w:rtl/>
        </w:rPr>
      </w:pPr>
      <w:r w:rsidRPr="000A22FD">
        <w:rPr>
          <w:rFonts w:ascii="Arial" w:eastAsia="Times New Roman" w:hAnsi="Arial" w:cs="Arial"/>
          <w:color w:val="008080"/>
          <w:sz w:val="24"/>
          <w:szCs w:val="24"/>
          <w:rtl/>
        </w:rPr>
        <w:t>--- סוף עמוד  50 ---</w:t>
      </w:r>
    </w:p>
    <w:p w:rsidR="00EC6217" w:rsidRPr="000A22FD" w:rsidRDefault="00EC6217" w:rsidP="00EC6217">
      <w:pPr>
        <w:spacing w:before="120" w:line="360" w:lineRule="atLeast"/>
        <w:ind w:left="567" w:right="425"/>
        <w:jc w:val="both"/>
        <w:rPr>
          <w:rFonts w:ascii="Times New Roman" w:eastAsia="Times New Roman" w:hAnsi="Times New Roman" w:cs="Times New Roman"/>
          <w:color w:val="000000"/>
          <w:sz w:val="24"/>
          <w:szCs w:val="24"/>
          <w:rtl/>
        </w:rPr>
      </w:pPr>
      <w:r w:rsidRPr="000A22FD">
        <w:rPr>
          <w:rFonts w:ascii="David" w:eastAsia="Times New Roman" w:hAnsi="David" w:cs="David"/>
          <w:b/>
          <w:bCs/>
          <w:color w:val="000000"/>
          <w:sz w:val="24"/>
          <w:szCs w:val="24"/>
          <w:rtl/>
        </w:rPr>
        <w:t>סוציאליות על התשר שמשולם לעובדים והמהווה למעשה את עיקר הכנסתם מהעבודה והמצוי בשליטת המעסיק</w:t>
      </w:r>
      <w:r w:rsidRPr="000A22FD">
        <w:rPr>
          <w:rFonts w:ascii="David" w:eastAsia="Times New Roman" w:hAnsi="David" w:cs="David"/>
          <w:color w:val="000000"/>
          <w:sz w:val="24"/>
          <w:szCs w:val="24"/>
          <w:rtl/>
        </w:rPr>
        <w:t>" – וקיים צורך בהלכה שכזו.</w:t>
      </w:r>
    </w:p>
    <w:p w:rsidR="00EC6217" w:rsidRPr="000A22FD" w:rsidRDefault="00EC6217" w:rsidP="00EC6217">
      <w:pPr>
        <w:spacing w:before="120" w:line="360" w:lineRule="atLeast"/>
        <w:ind w:left="567" w:right="425" w:hanging="567"/>
        <w:jc w:val="both"/>
        <w:rPr>
          <w:rFonts w:ascii="Times New Roman" w:eastAsia="Times New Roman" w:hAnsi="Times New Roman" w:cs="Times New Roman"/>
          <w:color w:val="000000"/>
          <w:sz w:val="24"/>
          <w:szCs w:val="24"/>
          <w:rtl/>
        </w:rPr>
      </w:pPr>
      <w:r w:rsidRPr="000A22FD">
        <w:rPr>
          <w:rFonts w:ascii="Calibri" w:eastAsia="Times New Roman" w:hAnsi="Calibri" w:cs="Calibri"/>
          <w:color w:val="000000"/>
          <w:sz w:val="24"/>
          <w:szCs w:val="24"/>
          <w:rtl/>
        </w:rPr>
        <w:t>80.</w:t>
      </w:r>
      <w:r w:rsidRPr="000A22FD">
        <w:rPr>
          <w:rFonts w:ascii="Times New Roman" w:eastAsia="Times New Roman" w:hAnsi="Times New Roman" w:cs="Times New Roman"/>
          <w:color w:val="000000"/>
          <w:sz w:val="24"/>
          <w:szCs w:val="24"/>
          <w:rtl/>
        </w:rPr>
        <w:t>         </w:t>
      </w:r>
      <w:r w:rsidRPr="000A22FD">
        <w:rPr>
          <w:rFonts w:ascii="David" w:eastAsia="Times New Roman" w:hAnsi="David" w:cs="David"/>
          <w:color w:val="000000"/>
          <w:sz w:val="24"/>
          <w:szCs w:val="24"/>
          <w:rtl/>
        </w:rPr>
        <w:t xml:space="preserve">לסיכום, הסתדרות </w:t>
      </w:r>
      <w:proofErr w:type="spellStart"/>
      <w:r w:rsidRPr="000A22FD">
        <w:rPr>
          <w:rFonts w:ascii="David" w:eastAsia="Times New Roman" w:hAnsi="David" w:cs="David"/>
          <w:color w:val="000000"/>
          <w:sz w:val="24"/>
          <w:szCs w:val="24"/>
          <w:rtl/>
        </w:rPr>
        <w:t>הנוע"ל</w:t>
      </w:r>
      <w:proofErr w:type="spellEnd"/>
      <w:r w:rsidRPr="000A22FD">
        <w:rPr>
          <w:rFonts w:ascii="David" w:eastAsia="Times New Roman" w:hAnsi="David" w:cs="David"/>
          <w:color w:val="000000"/>
          <w:sz w:val="24"/>
          <w:szCs w:val="24"/>
          <w:rtl/>
        </w:rPr>
        <w:t xml:space="preserve"> טוענת שהמצב השורר כיום בענף המסעדנות הוא "</w:t>
      </w:r>
      <w:r w:rsidRPr="000A22FD">
        <w:rPr>
          <w:rFonts w:ascii="David" w:eastAsia="Times New Roman" w:hAnsi="David" w:cs="David"/>
          <w:b/>
          <w:bCs/>
          <w:color w:val="000000"/>
          <w:sz w:val="24"/>
          <w:szCs w:val="24"/>
          <w:rtl/>
        </w:rPr>
        <w:t>כאוטי</w:t>
      </w:r>
      <w:r w:rsidRPr="000A22FD">
        <w:rPr>
          <w:rFonts w:ascii="David" w:eastAsia="Times New Roman" w:hAnsi="David" w:cs="David"/>
          <w:color w:val="000000"/>
          <w:sz w:val="24"/>
          <w:szCs w:val="24"/>
          <w:rtl/>
        </w:rPr>
        <w:t xml:space="preserve">" ושרוב המעסיקים מנצלים את פערי הכוח הקיימים בינם ובין כלל העובדים ובהם המלצרים ונוהגים בכספי התשר </w:t>
      </w:r>
      <w:proofErr w:type="spellStart"/>
      <w:r w:rsidRPr="000A22FD">
        <w:rPr>
          <w:rFonts w:ascii="David" w:eastAsia="Times New Roman" w:hAnsi="David" w:cs="David"/>
          <w:color w:val="000000"/>
          <w:sz w:val="24"/>
          <w:szCs w:val="24"/>
          <w:rtl/>
        </w:rPr>
        <w:t>כבשלהם</w:t>
      </w:r>
      <w:proofErr w:type="spellEnd"/>
      <w:r w:rsidRPr="000A22FD">
        <w:rPr>
          <w:rFonts w:ascii="David" w:eastAsia="Times New Roman" w:hAnsi="David" w:cs="David"/>
          <w:color w:val="000000"/>
          <w:sz w:val="24"/>
          <w:szCs w:val="24"/>
          <w:rtl/>
        </w:rPr>
        <w:t>, לרבות אי תשלום זכויות סוציאליות ביחס לכספים אלה. במצב דברים זה ונוכח פסיקת בתי הדין האזוריים, ברי שהגיעה העת לשנות את הלכת </w:t>
      </w:r>
      <w:r w:rsidRPr="000A22FD">
        <w:rPr>
          <w:rFonts w:ascii="David" w:eastAsia="Times New Roman" w:hAnsi="David" w:cs="David"/>
          <w:b/>
          <w:bCs/>
          <w:color w:val="000000"/>
          <w:sz w:val="24"/>
          <w:szCs w:val="24"/>
          <w:rtl/>
        </w:rPr>
        <w:t>מלכה</w:t>
      </w:r>
      <w:r w:rsidRPr="000A22FD">
        <w:rPr>
          <w:rFonts w:ascii="David" w:eastAsia="Times New Roman" w:hAnsi="David" w:cs="David"/>
          <w:color w:val="000000"/>
          <w:sz w:val="24"/>
          <w:szCs w:val="24"/>
          <w:rtl/>
        </w:rPr>
        <w:t>. אילו המעסיקים היו משלמים לעובדיהם שכר הוגן, ללא הסתמכות וללא שליטה על כספי התשר, ניתן היה להסדיר את הענף באופן המכיר, במקרים המתאימים, בתשר כתשלום וולונטרי הניתן למלצר כמתנה מיוחדת, ללא קשר לשכרו. לשיטת ההסתדרות, "</w:t>
      </w:r>
      <w:r w:rsidRPr="000A22FD">
        <w:rPr>
          <w:rFonts w:ascii="David" w:eastAsia="Times New Roman" w:hAnsi="David" w:cs="David"/>
          <w:b/>
          <w:bCs/>
          <w:color w:val="000000"/>
          <w:sz w:val="24"/>
          <w:szCs w:val="24"/>
          <w:rtl/>
        </w:rPr>
        <w:t>צו השעה מחייב לשנות את ההלכה באופן שיסדיר את מעמד התשר כשכר</w:t>
      </w:r>
      <w:r w:rsidRPr="000A22FD">
        <w:rPr>
          <w:rFonts w:ascii="David" w:eastAsia="Times New Roman" w:hAnsi="David" w:cs="David"/>
          <w:color w:val="000000"/>
          <w:sz w:val="24"/>
          <w:szCs w:val="24"/>
          <w:rtl/>
        </w:rPr>
        <w:t>" ועד להסדרת הנושא בחקיקה או בהסדרה קיבוצית, "</w:t>
      </w:r>
      <w:r w:rsidRPr="000A22FD">
        <w:rPr>
          <w:rFonts w:ascii="David" w:eastAsia="Times New Roman" w:hAnsi="David" w:cs="David"/>
          <w:b/>
          <w:bCs/>
          <w:color w:val="000000"/>
          <w:sz w:val="24"/>
          <w:szCs w:val="24"/>
          <w:rtl/>
        </w:rPr>
        <w:t>יש להסדיר את סוגיית מעמד התשר כשכר בצורה קוהרנטית ואחידה לגבי כלל העניינים הנוגעים לשכר עבודה וזכויות סוציאליות, לרבות בהקשר של ביטוח לאומי</w:t>
      </w:r>
      <w:r w:rsidRPr="000A22FD">
        <w:rPr>
          <w:rFonts w:ascii="David" w:eastAsia="Times New Roman" w:hAnsi="David" w:cs="David"/>
          <w:color w:val="000000"/>
          <w:sz w:val="24"/>
          <w:szCs w:val="24"/>
          <w:rtl/>
        </w:rPr>
        <w:t>". עמדת ההסתדרות היא ש"</w:t>
      </w:r>
      <w:r w:rsidRPr="000A22FD">
        <w:rPr>
          <w:rFonts w:ascii="David" w:eastAsia="Times New Roman" w:hAnsi="David" w:cs="David"/>
          <w:b/>
          <w:bCs/>
          <w:color w:val="000000"/>
          <w:sz w:val="24"/>
          <w:szCs w:val="24"/>
          <w:rtl/>
        </w:rPr>
        <w:t>כל תגמול או רווח כספי אותו מקבל העובד במסגרת עבודתו בחצרו של המעסיק, לרבות תשרים, ללא קשר למבחן הרישום בספרי המעסיק... – הוא שכר עבודה לכל דבר ועניין</w:t>
      </w:r>
      <w:r w:rsidRPr="000A22FD">
        <w:rPr>
          <w:rFonts w:ascii="David" w:eastAsia="Times New Roman" w:hAnsi="David" w:cs="David"/>
          <w:color w:val="000000"/>
          <w:sz w:val="24"/>
          <w:szCs w:val="24"/>
          <w:rtl/>
        </w:rPr>
        <w:t>", כלומר, צריך להירשם בתלוש השכר, ויש לשלם בגינו זכויות סוציאליות ודמי ביטוח לאומי, בהתאם לדין. עוד סבורה ההסתדרות כי ראוי לקבוע באופן פוזיטיבי "</w:t>
      </w:r>
      <w:r w:rsidRPr="000A22FD">
        <w:rPr>
          <w:rFonts w:ascii="David" w:eastAsia="Times New Roman" w:hAnsi="David" w:cs="David"/>
          <w:b/>
          <w:bCs/>
          <w:color w:val="000000"/>
          <w:sz w:val="24"/>
          <w:szCs w:val="24"/>
          <w:rtl/>
        </w:rPr>
        <w:t>שחובת הרישום, המעקב, תשלום השכר והדאגה לזכויות העובד היא חובתו של המעסיק כבכול מקום עבודה אחר</w:t>
      </w:r>
      <w:r w:rsidRPr="000A22FD">
        <w:rPr>
          <w:rFonts w:ascii="David" w:eastAsia="Times New Roman" w:hAnsi="David" w:cs="David"/>
          <w:color w:val="000000"/>
          <w:sz w:val="24"/>
          <w:szCs w:val="24"/>
          <w:rtl/>
        </w:rPr>
        <w:t xml:space="preserve">", וכן ראוי להבהיר שתשר שמשולם עבור שירות, נועד רק למלצר ואל לו למעסיק לעשות בו כל שימוש, פרט לתשלום שכר המלצר. ההסתדרות חותמת עמדתה בקריאה שלא </w:t>
      </w:r>
      <w:proofErr w:type="spellStart"/>
      <w:r w:rsidRPr="000A22FD">
        <w:rPr>
          <w:rFonts w:ascii="David" w:eastAsia="Times New Roman" w:hAnsi="David" w:cs="David"/>
          <w:color w:val="000000"/>
          <w:sz w:val="24"/>
          <w:szCs w:val="24"/>
          <w:rtl/>
        </w:rPr>
        <w:t>להחריג</w:t>
      </w:r>
      <w:proofErr w:type="spellEnd"/>
      <w:r w:rsidRPr="000A22FD">
        <w:rPr>
          <w:rFonts w:ascii="David" w:eastAsia="Times New Roman" w:hAnsi="David" w:cs="David"/>
          <w:color w:val="000000"/>
          <w:sz w:val="24"/>
          <w:szCs w:val="24"/>
          <w:rtl/>
        </w:rPr>
        <w:t xml:space="preserve"> את ציבור המלצרים מכלל העובדים ולהסדיר את תנאי עבודתם כך שדיני העבודה יחולו עליהם כמו על יתר העובדים.</w:t>
      </w:r>
    </w:p>
    <w:p w:rsidR="00EC6217" w:rsidRPr="000A22FD" w:rsidRDefault="00EC6217" w:rsidP="00EC6217">
      <w:pPr>
        <w:spacing w:before="120" w:line="240" w:lineRule="auto"/>
        <w:ind w:left="425" w:right="425"/>
        <w:jc w:val="both"/>
        <w:rPr>
          <w:rFonts w:ascii="Times New Roman" w:eastAsia="Times New Roman" w:hAnsi="Times New Roman" w:cs="Times New Roman"/>
          <w:color w:val="000000"/>
          <w:sz w:val="24"/>
          <w:szCs w:val="24"/>
          <w:rtl/>
        </w:rPr>
      </w:pPr>
      <w:r w:rsidRPr="000A22FD">
        <w:rPr>
          <w:rFonts w:ascii="FrankRuehl" w:eastAsia="Times New Roman" w:hAnsi="FrankRuehl" w:cs="FrankRuehl"/>
          <w:color w:val="000000"/>
          <w:spacing w:val="10"/>
          <w:sz w:val="24"/>
          <w:szCs w:val="24"/>
          <w:rtl/>
        </w:rPr>
        <w:t> </w:t>
      </w:r>
    </w:p>
    <w:p w:rsidR="00EC6217" w:rsidRPr="000A22FD" w:rsidRDefault="00EC6217" w:rsidP="00EC6217">
      <w:pPr>
        <w:spacing w:before="120" w:line="360" w:lineRule="atLeast"/>
        <w:ind w:right="425"/>
        <w:jc w:val="both"/>
        <w:rPr>
          <w:rFonts w:ascii="Times New Roman" w:eastAsia="Times New Roman" w:hAnsi="Times New Roman" w:cs="Times New Roman"/>
          <w:color w:val="000000"/>
          <w:sz w:val="24"/>
          <w:szCs w:val="24"/>
          <w:rtl/>
        </w:rPr>
      </w:pPr>
      <w:r w:rsidRPr="000A22FD">
        <w:rPr>
          <w:rFonts w:ascii="FrankRuehl" w:eastAsia="Times New Roman" w:hAnsi="FrankRuehl" w:cs="FrankRuehl"/>
          <w:color w:val="000000"/>
          <w:spacing w:val="10"/>
          <w:sz w:val="24"/>
          <w:szCs w:val="24"/>
          <w:u w:val="single"/>
          <w:rtl/>
        </w:rPr>
        <w:t>הדיון בערעורים</w:t>
      </w:r>
    </w:p>
    <w:p w:rsidR="00EC6217" w:rsidRPr="000A22FD" w:rsidRDefault="00EC6217" w:rsidP="00EC6217">
      <w:pPr>
        <w:spacing w:before="120" w:line="360" w:lineRule="atLeast"/>
        <w:ind w:left="567" w:right="425" w:hanging="567"/>
        <w:jc w:val="both"/>
        <w:rPr>
          <w:rFonts w:ascii="Times New Roman" w:eastAsia="Times New Roman" w:hAnsi="Times New Roman" w:cs="Times New Roman"/>
          <w:color w:val="000000"/>
          <w:sz w:val="24"/>
          <w:szCs w:val="24"/>
          <w:rtl/>
        </w:rPr>
      </w:pPr>
      <w:r w:rsidRPr="000A22FD">
        <w:rPr>
          <w:rFonts w:ascii="Calibri" w:eastAsia="Times New Roman" w:hAnsi="Calibri" w:cs="Calibri"/>
          <w:color w:val="000000"/>
          <w:sz w:val="24"/>
          <w:szCs w:val="24"/>
          <w:rtl/>
        </w:rPr>
        <w:t>81.</w:t>
      </w:r>
      <w:r w:rsidRPr="000A22FD">
        <w:rPr>
          <w:rFonts w:ascii="Times New Roman" w:eastAsia="Times New Roman" w:hAnsi="Times New Roman" w:cs="Times New Roman"/>
          <w:color w:val="000000"/>
          <w:sz w:val="24"/>
          <w:szCs w:val="24"/>
          <w:rtl/>
        </w:rPr>
        <w:t>         </w:t>
      </w:r>
      <w:r w:rsidRPr="000A22FD">
        <w:rPr>
          <w:rFonts w:ascii="David" w:eastAsia="Times New Roman" w:hAnsi="David" w:cs="David"/>
          <w:color w:val="000000"/>
          <w:sz w:val="24"/>
          <w:szCs w:val="24"/>
          <w:rtl/>
        </w:rPr>
        <w:t>ביום 13.12.17 התקיים דיון בשני ההליכים שבכותרת, כל אחד מהם בנפרד, בהשתתפות בעלי הדין ובאי כוחם וכן באי כוחם של הגורמים השונים שעמדתם נדרשה. תחילה התקיים הדיון בתיק בודה, ובפתחו העמיד בית</w:t>
      </w:r>
    </w:p>
    <w:p w:rsidR="00EC6217" w:rsidRPr="000A22FD" w:rsidRDefault="00EC6217" w:rsidP="00EC6217">
      <w:pPr>
        <w:spacing w:before="120" w:line="360" w:lineRule="atLeast"/>
        <w:ind w:right="425"/>
        <w:jc w:val="both"/>
        <w:rPr>
          <w:rFonts w:ascii="Times New Roman" w:eastAsia="Times New Roman" w:hAnsi="Times New Roman" w:cs="Times New Roman"/>
          <w:color w:val="000000"/>
          <w:sz w:val="24"/>
          <w:szCs w:val="24"/>
          <w:rtl/>
        </w:rPr>
      </w:pPr>
      <w:r w:rsidRPr="000A22FD">
        <w:rPr>
          <w:rFonts w:ascii="Arial" w:eastAsia="Times New Roman" w:hAnsi="Arial" w:cs="Arial"/>
          <w:color w:val="008080"/>
          <w:sz w:val="24"/>
          <w:szCs w:val="24"/>
          <w:rtl/>
        </w:rPr>
        <w:t>--- סוף עמוד  51 ---</w:t>
      </w:r>
    </w:p>
    <w:p w:rsidR="00EC6217" w:rsidRPr="000A22FD" w:rsidRDefault="00EC6217" w:rsidP="00EC6217">
      <w:pPr>
        <w:spacing w:before="120" w:line="360" w:lineRule="atLeast"/>
        <w:ind w:right="425"/>
        <w:jc w:val="both"/>
        <w:rPr>
          <w:rFonts w:ascii="Times New Roman" w:eastAsia="Times New Roman" w:hAnsi="Times New Roman" w:cs="Times New Roman"/>
          <w:color w:val="000000"/>
          <w:sz w:val="24"/>
          <w:szCs w:val="24"/>
          <w:rtl/>
        </w:rPr>
      </w:pPr>
      <w:r w:rsidRPr="000A22FD">
        <w:rPr>
          <w:rFonts w:ascii="David" w:eastAsia="Times New Roman" w:hAnsi="David" w:cs="David"/>
          <w:color w:val="000000"/>
          <w:sz w:val="24"/>
          <w:szCs w:val="24"/>
          <w:rtl/>
        </w:rPr>
        <w:lastRenderedPageBreak/>
        <w:t>הדין את השאלה העקרונית – "</w:t>
      </w:r>
      <w:r w:rsidRPr="000A22FD">
        <w:rPr>
          <w:rFonts w:ascii="David" w:eastAsia="Times New Roman" w:hAnsi="David" w:cs="David"/>
          <w:b/>
          <w:bCs/>
          <w:color w:val="000000"/>
          <w:sz w:val="24"/>
          <w:szCs w:val="24"/>
          <w:rtl/>
        </w:rPr>
        <w:t>האם ראוי הטיפ להיחשב כשכר עבודה? גם לצורך שכר מינימום וגם מעבר לשכר מינימום</w:t>
      </w:r>
      <w:r w:rsidRPr="000A22FD">
        <w:rPr>
          <w:rFonts w:ascii="David" w:eastAsia="Times New Roman" w:hAnsi="David" w:cs="David"/>
          <w:color w:val="000000"/>
          <w:sz w:val="24"/>
          <w:szCs w:val="24"/>
          <w:rtl/>
        </w:rPr>
        <w:t>".</w:t>
      </w:r>
    </w:p>
    <w:p w:rsidR="00EC6217" w:rsidRPr="000A22FD" w:rsidRDefault="00EC6217" w:rsidP="00EC6217">
      <w:pPr>
        <w:spacing w:before="120" w:line="360" w:lineRule="atLeast"/>
        <w:ind w:left="567" w:right="425" w:hanging="567"/>
        <w:jc w:val="both"/>
        <w:rPr>
          <w:rFonts w:ascii="Times New Roman" w:eastAsia="Times New Roman" w:hAnsi="Times New Roman" w:cs="Times New Roman"/>
          <w:color w:val="000000"/>
          <w:sz w:val="24"/>
          <w:szCs w:val="24"/>
          <w:rtl/>
        </w:rPr>
      </w:pPr>
      <w:r w:rsidRPr="000A22FD">
        <w:rPr>
          <w:rFonts w:ascii="Calibri" w:eastAsia="Times New Roman" w:hAnsi="Calibri" w:cs="Calibri"/>
          <w:color w:val="000000"/>
          <w:sz w:val="24"/>
          <w:szCs w:val="24"/>
          <w:rtl/>
        </w:rPr>
        <w:t>82.</w:t>
      </w:r>
      <w:r w:rsidRPr="000A22FD">
        <w:rPr>
          <w:rFonts w:ascii="Times New Roman" w:eastAsia="Times New Roman" w:hAnsi="Times New Roman" w:cs="Times New Roman"/>
          <w:color w:val="000000"/>
          <w:sz w:val="24"/>
          <w:szCs w:val="24"/>
          <w:rtl/>
        </w:rPr>
        <w:t>         </w:t>
      </w:r>
      <w:r w:rsidRPr="000A22FD">
        <w:rPr>
          <w:rFonts w:ascii="David" w:eastAsia="Times New Roman" w:hAnsi="David" w:cs="David"/>
          <w:color w:val="000000"/>
          <w:sz w:val="24"/>
          <w:szCs w:val="24"/>
          <w:rtl/>
        </w:rPr>
        <w:t>בא כוח המערערת (ד.ע. יבוא וניהול מסעדנות בע"מ) ציין כי ניתן להסדיר את הסוגיה בפסיקה, וכי רצוי לקבוע הלכה ברורה ופשוטה ככל הניתן. לעמדתו, לכתחילה אין לראות את כספי התשר כשכר עבודה. לשאלת בית הדין השיב שגמול השעה הנוספת צריך להיות מחושב על בסיס שכר המינימום בלבד, לא כולל התשר, ושאת יתרת כספי התשר, לאחר ששולם מהם שכר המינימום, יש להעביר למלצר ישירות, מבלי שתירשם בקופת המעסיק ומבלי שישולמו בגינה זכויות שונות, כגון פיצויי פיטורים, והיא מהווה "</w:t>
      </w:r>
      <w:r w:rsidRPr="000A22FD">
        <w:rPr>
          <w:rFonts w:ascii="David" w:eastAsia="Times New Roman" w:hAnsi="David" w:cs="David"/>
          <w:b/>
          <w:bCs/>
          <w:color w:val="000000"/>
          <w:sz w:val="24"/>
          <w:szCs w:val="24"/>
          <w:rtl/>
        </w:rPr>
        <w:t>זכויות סוציאליות</w:t>
      </w:r>
      <w:r w:rsidRPr="000A22FD">
        <w:rPr>
          <w:rFonts w:ascii="David" w:eastAsia="Times New Roman" w:hAnsi="David" w:cs="David"/>
          <w:color w:val="000000"/>
          <w:sz w:val="24"/>
          <w:szCs w:val="24"/>
          <w:rtl/>
        </w:rPr>
        <w:t>". בהמשך הוסיף כי אם בית הדין סבור שיש לשלם מכספי התשר, נוסף על שכר המינימום גם זכויות סוציאליות, הרי שיש לחזור "</w:t>
      </w:r>
      <w:r w:rsidRPr="000A22FD">
        <w:rPr>
          <w:rFonts w:ascii="David" w:eastAsia="Times New Roman" w:hAnsi="David" w:cs="David"/>
          <w:b/>
          <w:bCs/>
          <w:color w:val="000000"/>
          <w:sz w:val="24"/>
          <w:szCs w:val="24"/>
          <w:rtl/>
        </w:rPr>
        <w:t>לשיטה שלא יהיה טיפ והשכר כולו ישולם על ידי המסעדה</w:t>
      </w:r>
      <w:r w:rsidRPr="000A22FD">
        <w:rPr>
          <w:rFonts w:ascii="David" w:eastAsia="Times New Roman" w:hAnsi="David" w:cs="David"/>
          <w:color w:val="000000"/>
          <w:sz w:val="24"/>
          <w:szCs w:val="24"/>
          <w:rtl/>
        </w:rPr>
        <w:t>". בית הדין העלה אפשרות שמתוך כספי התשר, לאחר ששולם מהם שכר המינימום, יוכל המעסיק להותיר בידו סכומים שעליו לשלם בגין העסקת המלצר, כגון זכויות סוציאליות, ורק את היתרה להעביר למלצר. בא כוח המערערת ציין בתגובה שהוא חושש מ"</w:t>
      </w:r>
      <w:r w:rsidRPr="000A22FD">
        <w:rPr>
          <w:rFonts w:ascii="David" w:eastAsia="Times New Roman" w:hAnsi="David" w:cs="David"/>
          <w:b/>
          <w:bCs/>
          <w:color w:val="000000"/>
          <w:sz w:val="24"/>
          <w:szCs w:val="24"/>
          <w:rtl/>
        </w:rPr>
        <w:t>נוסחה מסובכת</w:t>
      </w:r>
      <w:r w:rsidRPr="000A22FD">
        <w:rPr>
          <w:rFonts w:ascii="David" w:eastAsia="Times New Roman" w:hAnsi="David" w:cs="David"/>
          <w:color w:val="000000"/>
          <w:sz w:val="24"/>
          <w:szCs w:val="24"/>
          <w:rtl/>
        </w:rPr>
        <w:t>" ולא מובנת שעלולה להכשיל. לדבריו, יש להתייחס למלצר כאל "</w:t>
      </w:r>
      <w:r w:rsidRPr="000A22FD">
        <w:rPr>
          <w:rFonts w:ascii="David" w:eastAsia="Times New Roman" w:hAnsi="David" w:cs="David"/>
          <w:b/>
          <w:bCs/>
          <w:color w:val="000000"/>
          <w:sz w:val="24"/>
          <w:szCs w:val="24"/>
          <w:rtl/>
        </w:rPr>
        <w:t>סוכן מכירות</w:t>
      </w:r>
      <w:r w:rsidRPr="000A22FD">
        <w:rPr>
          <w:rFonts w:ascii="David" w:eastAsia="Times New Roman" w:hAnsi="David" w:cs="David"/>
          <w:color w:val="000000"/>
          <w:sz w:val="24"/>
          <w:szCs w:val="24"/>
          <w:rtl/>
        </w:rPr>
        <w:t>" שמובטח לו שכר מינימום וזכויות סוציאליות המשולמים מכספי התשר, ויתרת התשר, אם ישנה כזו, שייכת לו, ככוונת הלקוח. בא כוח המערערת סבור כי יש חשיבות לאופן תשלום התשר: אם שולם באשראי – זו הכנסה של המסעדה שמשולם בגינה מס ערך מוסף, ואם שולם במזומן – זו הכנסה של המלצר. בהמשך הדגיש כי מבחינת האכיפה, אין זה משנה מקור הכסף שממנו משלם המעסיק למלצר.</w:t>
      </w:r>
    </w:p>
    <w:p w:rsidR="00EC6217" w:rsidRPr="000A22FD" w:rsidRDefault="00EC6217" w:rsidP="00EC6217">
      <w:pPr>
        <w:spacing w:before="120" w:line="360" w:lineRule="atLeast"/>
        <w:ind w:left="567" w:right="425" w:hanging="567"/>
        <w:jc w:val="both"/>
        <w:rPr>
          <w:rFonts w:ascii="Times New Roman" w:eastAsia="Times New Roman" w:hAnsi="Times New Roman" w:cs="Times New Roman"/>
          <w:color w:val="000000"/>
          <w:sz w:val="24"/>
          <w:szCs w:val="24"/>
          <w:rtl/>
        </w:rPr>
      </w:pPr>
      <w:r w:rsidRPr="000A22FD">
        <w:rPr>
          <w:rFonts w:ascii="David" w:eastAsia="Times New Roman" w:hAnsi="David" w:cs="David"/>
          <w:color w:val="000000"/>
          <w:sz w:val="24"/>
          <w:szCs w:val="24"/>
          <w:rtl/>
        </w:rPr>
        <w:t>83.</w:t>
      </w:r>
      <w:r w:rsidRPr="000A22FD">
        <w:rPr>
          <w:rFonts w:ascii="Times New Roman" w:eastAsia="Times New Roman" w:hAnsi="Times New Roman" w:cs="Times New Roman"/>
          <w:color w:val="000000"/>
          <w:sz w:val="24"/>
          <w:szCs w:val="24"/>
          <w:rtl/>
        </w:rPr>
        <w:t>         </w:t>
      </w:r>
      <w:r w:rsidRPr="000A22FD">
        <w:rPr>
          <w:rFonts w:ascii="David" w:eastAsia="Times New Roman" w:hAnsi="David" w:cs="David"/>
          <w:color w:val="000000"/>
          <w:sz w:val="24"/>
          <w:szCs w:val="24"/>
          <w:rtl/>
        </w:rPr>
        <w:t>בא כוחו של מר בודה ציין כי הדבר העיקרי הוא כוונתו של נותן התשר וכי כוונתו היא שהמלצר ייהנה ממנו ולא בעל המסעדה. עוד טען כי במחיר המנה מגולם שכר העבודה של המלצר, וכי אם המעסיק משתמש בכספי התשר לתשלום שכר עבודה, זהו עיוות של רצון הלקוח, שכן למעשה התשר הוא מתנה מהלקוח למלצר. לשאלת בית הדין אם כך הדבר גם כאשר המעסיק הוא שקובע את אופן חלוקת כספי התשר, השיב בא כוחו של מר בודה כי לא בכל המקומות נהוג כך ועמד על כך שיש לקבל פסיקה עקרונית. לעניין זה טען כך: "</w:t>
      </w:r>
      <w:r w:rsidRPr="000A22FD">
        <w:rPr>
          <w:rFonts w:ascii="David" w:eastAsia="Times New Roman" w:hAnsi="David" w:cs="David"/>
          <w:b/>
          <w:bCs/>
          <w:color w:val="000000"/>
          <w:sz w:val="24"/>
          <w:szCs w:val="24"/>
          <w:rtl/>
        </w:rPr>
        <w:t>כל הטיפים צריכים להירשם בקופת המסעדה... בשורה נפרדת בצורת תשר</w:t>
      </w:r>
      <w:r w:rsidRPr="000A22FD">
        <w:rPr>
          <w:rFonts w:ascii="David" w:eastAsia="Times New Roman" w:hAnsi="David" w:cs="David"/>
          <w:color w:val="000000"/>
          <w:sz w:val="24"/>
          <w:szCs w:val="24"/>
          <w:rtl/>
        </w:rPr>
        <w:t>"; "</w:t>
      </w:r>
      <w:r w:rsidRPr="000A22FD">
        <w:rPr>
          <w:rFonts w:ascii="David" w:eastAsia="Times New Roman" w:hAnsi="David" w:cs="David"/>
          <w:b/>
          <w:bCs/>
          <w:color w:val="000000"/>
          <w:sz w:val="24"/>
          <w:szCs w:val="24"/>
          <w:rtl/>
        </w:rPr>
        <w:t xml:space="preserve">במישור העקרוני המעביד לא יכול </w:t>
      </w:r>
      <w:proofErr w:type="spellStart"/>
      <w:r w:rsidRPr="000A22FD">
        <w:rPr>
          <w:rFonts w:ascii="David" w:eastAsia="Times New Roman" w:hAnsi="David" w:cs="David"/>
          <w:b/>
          <w:bCs/>
          <w:color w:val="000000"/>
          <w:sz w:val="24"/>
          <w:szCs w:val="24"/>
          <w:rtl/>
        </w:rPr>
        <w:t>להנות</w:t>
      </w:r>
      <w:proofErr w:type="spellEnd"/>
      <w:r w:rsidRPr="000A22FD">
        <w:rPr>
          <w:rFonts w:ascii="David" w:eastAsia="Times New Roman" w:hAnsi="David" w:cs="David"/>
          <w:b/>
          <w:bCs/>
          <w:color w:val="000000"/>
          <w:sz w:val="24"/>
          <w:szCs w:val="24"/>
          <w:rtl/>
        </w:rPr>
        <w:t xml:space="preserve"> מזה</w:t>
      </w:r>
      <w:r w:rsidRPr="000A22FD">
        <w:rPr>
          <w:rFonts w:ascii="David" w:eastAsia="Times New Roman" w:hAnsi="David" w:cs="David"/>
          <w:color w:val="000000"/>
          <w:sz w:val="24"/>
          <w:szCs w:val="24"/>
          <w:rtl/>
        </w:rPr>
        <w:t>"; אין "</w:t>
      </w:r>
      <w:r w:rsidRPr="000A22FD">
        <w:rPr>
          <w:rFonts w:ascii="David" w:eastAsia="Times New Roman" w:hAnsi="David" w:cs="David"/>
          <w:b/>
          <w:bCs/>
          <w:color w:val="000000"/>
          <w:sz w:val="24"/>
          <w:szCs w:val="24"/>
          <w:rtl/>
        </w:rPr>
        <w:t>להטיל על העובדים לנהל יומן ולרשום ולדווח</w:t>
      </w:r>
      <w:r w:rsidRPr="000A22FD">
        <w:rPr>
          <w:rFonts w:ascii="David" w:eastAsia="Times New Roman" w:hAnsi="David" w:cs="David"/>
          <w:color w:val="000000"/>
          <w:sz w:val="24"/>
          <w:szCs w:val="24"/>
          <w:rtl/>
        </w:rPr>
        <w:t>"; יש לרשום את</w:t>
      </w:r>
    </w:p>
    <w:p w:rsidR="00EC6217" w:rsidRPr="000A22FD" w:rsidRDefault="00EC6217" w:rsidP="00EC6217">
      <w:pPr>
        <w:spacing w:before="120" w:line="360" w:lineRule="atLeast"/>
        <w:ind w:right="425"/>
        <w:jc w:val="both"/>
        <w:rPr>
          <w:rFonts w:ascii="Times New Roman" w:eastAsia="Times New Roman" w:hAnsi="Times New Roman" w:cs="Times New Roman"/>
          <w:color w:val="000000"/>
          <w:sz w:val="24"/>
          <w:szCs w:val="24"/>
          <w:rtl/>
        </w:rPr>
      </w:pPr>
      <w:r w:rsidRPr="000A22FD">
        <w:rPr>
          <w:rFonts w:ascii="Arial" w:eastAsia="Times New Roman" w:hAnsi="Arial" w:cs="Arial"/>
          <w:color w:val="008080"/>
          <w:sz w:val="24"/>
          <w:szCs w:val="24"/>
          <w:rtl/>
        </w:rPr>
        <w:t>--- סוף עמוד  52 ---</w:t>
      </w:r>
    </w:p>
    <w:p w:rsidR="00EC6217" w:rsidRPr="000A22FD" w:rsidRDefault="00EC6217" w:rsidP="00EC6217">
      <w:pPr>
        <w:spacing w:before="120" w:line="360" w:lineRule="atLeast"/>
        <w:ind w:right="425"/>
        <w:jc w:val="both"/>
        <w:rPr>
          <w:rFonts w:ascii="Times New Roman" w:eastAsia="Times New Roman" w:hAnsi="Times New Roman" w:cs="Times New Roman"/>
          <w:color w:val="000000"/>
          <w:sz w:val="24"/>
          <w:szCs w:val="24"/>
          <w:rtl/>
        </w:rPr>
      </w:pPr>
      <w:r w:rsidRPr="000A22FD">
        <w:rPr>
          <w:rFonts w:ascii="David" w:eastAsia="Times New Roman" w:hAnsi="David" w:cs="David"/>
          <w:color w:val="000000"/>
          <w:sz w:val="24"/>
          <w:szCs w:val="24"/>
          <w:rtl/>
        </w:rPr>
        <w:t>התשר כהכנסה של המלצר והוא זה ש"</w:t>
      </w:r>
      <w:r w:rsidRPr="000A22FD">
        <w:rPr>
          <w:rFonts w:ascii="David" w:eastAsia="Times New Roman" w:hAnsi="David" w:cs="David"/>
          <w:b/>
          <w:bCs/>
          <w:color w:val="000000"/>
          <w:sz w:val="24"/>
          <w:szCs w:val="24"/>
          <w:rtl/>
        </w:rPr>
        <w:t>צריך להגיש דוח למס הכנסה</w:t>
      </w:r>
      <w:r w:rsidRPr="000A22FD">
        <w:rPr>
          <w:rFonts w:ascii="David" w:eastAsia="Times New Roman" w:hAnsi="David" w:cs="David"/>
          <w:color w:val="000000"/>
          <w:sz w:val="24"/>
          <w:szCs w:val="24"/>
          <w:rtl/>
        </w:rPr>
        <w:t>"; "</w:t>
      </w:r>
      <w:r w:rsidRPr="000A22FD">
        <w:rPr>
          <w:rFonts w:ascii="David" w:eastAsia="Times New Roman" w:hAnsi="David" w:cs="David"/>
          <w:b/>
          <w:bCs/>
          <w:color w:val="000000"/>
          <w:sz w:val="24"/>
          <w:szCs w:val="24"/>
          <w:rtl/>
        </w:rPr>
        <w:t xml:space="preserve">ודאי לא יכול להיות הכנסה של המעביד ואין סיבה </w:t>
      </w:r>
      <w:proofErr w:type="spellStart"/>
      <w:r w:rsidRPr="000A22FD">
        <w:rPr>
          <w:rFonts w:ascii="David" w:eastAsia="Times New Roman" w:hAnsi="David" w:cs="David"/>
          <w:b/>
          <w:bCs/>
          <w:color w:val="000000"/>
          <w:sz w:val="24"/>
          <w:szCs w:val="24"/>
          <w:rtl/>
        </w:rPr>
        <w:t>שיהנה</w:t>
      </w:r>
      <w:proofErr w:type="spellEnd"/>
      <w:r w:rsidRPr="000A22FD">
        <w:rPr>
          <w:rFonts w:ascii="David" w:eastAsia="Times New Roman" w:hAnsi="David" w:cs="David"/>
          <w:b/>
          <w:bCs/>
          <w:color w:val="000000"/>
          <w:sz w:val="24"/>
          <w:szCs w:val="24"/>
          <w:rtl/>
        </w:rPr>
        <w:t xml:space="preserve"> ממנה</w:t>
      </w:r>
      <w:r w:rsidRPr="000A22FD">
        <w:rPr>
          <w:rFonts w:ascii="David" w:eastAsia="Times New Roman" w:hAnsi="David" w:cs="David"/>
          <w:color w:val="000000"/>
          <w:sz w:val="24"/>
          <w:szCs w:val="24"/>
          <w:rtl/>
        </w:rPr>
        <w:t xml:space="preserve">"; הפסיקה </w:t>
      </w:r>
      <w:proofErr w:type="spellStart"/>
      <w:r w:rsidRPr="000A22FD">
        <w:rPr>
          <w:rFonts w:ascii="David" w:eastAsia="Times New Roman" w:hAnsi="David" w:cs="David"/>
          <w:color w:val="000000"/>
          <w:sz w:val="24"/>
          <w:szCs w:val="24"/>
          <w:rtl/>
        </w:rPr>
        <w:t>ב</w:t>
      </w:r>
      <w:r w:rsidRPr="000A22FD">
        <w:rPr>
          <w:rFonts w:ascii="David" w:eastAsia="Times New Roman" w:hAnsi="David" w:cs="David"/>
          <w:b/>
          <w:bCs/>
          <w:color w:val="000000"/>
          <w:sz w:val="24"/>
          <w:szCs w:val="24"/>
          <w:rtl/>
        </w:rPr>
        <w:t>דנג"ץ</w:t>
      </w:r>
      <w:proofErr w:type="spellEnd"/>
      <w:r w:rsidRPr="000A22FD">
        <w:rPr>
          <w:rFonts w:ascii="David" w:eastAsia="Times New Roman" w:hAnsi="David" w:cs="David"/>
          <w:b/>
          <w:bCs/>
          <w:color w:val="000000"/>
          <w:sz w:val="24"/>
          <w:szCs w:val="24"/>
          <w:rtl/>
        </w:rPr>
        <w:t xml:space="preserve"> כהן</w:t>
      </w:r>
      <w:r w:rsidRPr="000A22FD">
        <w:rPr>
          <w:rFonts w:ascii="David" w:eastAsia="Times New Roman" w:hAnsi="David" w:cs="David"/>
          <w:color w:val="000000"/>
          <w:sz w:val="24"/>
          <w:szCs w:val="24"/>
          <w:rtl/>
        </w:rPr>
        <w:t> </w:t>
      </w:r>
      <w:proofErr w:type="spellStart"/>
      <w:r w:rsidRPr="000A22FD">
        <w:rPr>
          <w:rFonts w:ascii="David" w:eastAsia="Times New Roman" w:hAnsi="David" w:cs="David"/>
          <w:color w:val="000000"/>
          <w:sz w:val="24"/>
          <w:szCs w:val="24"/>
          <w:rtl/>
        </w:rPr>
        <w:t>היתה</w:t>
      </w:r>
      <w:proofErr w:type="spellEnd"/>
      <w:r w:rsidRPr="000A22FD">
        <w:rPr>
          <w:rFonts w:ascii="David" w:eastAsia="Times New Roman" w:hAnsi="David" w:cs="David"/>
          <w:color w:val="000000"/>
          <w:sz w:val="24"/>
          <w:szCs w:val="24"/>
          <w:rtl/>
        </w:rPr>
        <w:t xml:space="preserve"> בהקשר של ביטוח לאומי ואין ללמוד ממנה לעניין דנן. עוד הדגיש בא כוחו של מר בודה כי יש לקבוע "</w:t>
      </w:r>
      <w:r w:rsidRPr="000A22FD">
        <w:rPr>
          <w:rFonts w:ascii="David" w:eastAsia="Times New Roman" w:hAnsi="David" w:cs="David"/>
          <w:b/>
          <w:bCs/>
          <w:color w:val="000000"/>
          <w:sz w:val="24"/>
          <w:szCs w:val="24"/>
          <w:rtl/>
        </w:rPr>
        <w:t>שכל תקבול שמתקבל צריך להירשם במסעדה כולל הטיפים ומה שמגיע לעובד כתשר ישולם לו בשכר כבונוס. והמעביד לא נושא בזכויות סוציאליות על הבונוס</w:t>
      </w:r>
      <w:r w:rsidRPr="000A22FD">
        <w:rPr>
          <w:rFonts w:ascii="David" w:eastAsia="Times New Roman" w:hAnsi="David" w:cs="David"/>
          <w:color w:val="000000"/>
          <w:sz w:val="24"/>
          <w:szCs w:val="24"/>
          <w:rtl/>
        </w:rPr>
        <w:t>".</w:t>
      </w:r>
    </w:p>
    <w:p w:rsidR="00EC6217" w:rsidRPr="000A22FD" w:rsidRDefault="00EC6217" w:rsidP="00EC6217">
      <w:pPr>
        <w:spacing w:before="120" w:line="360" w:lineRule="atLeast"/>
        <w:ind w:left="567" w:right="425" w:hanging="567"/>
        <w:jc w:val="both"/>
        <w:rPr>
          <w:rFonts w:ascii="Times New Roman" w:eastAsia="Times New Roman" w:hAnsi="Times New Roman" w:cs="Times New Roman"/>
          <w:color w:val="000000"/>
          <w:sz w:val="24"/>
          <w:szCs w:val="24"/>
          <w:rtl/>
        </w:rPr>
      </w:pPr>
      <w:r w:rsidRPr="000A22FD">
        <w:rPr>
          <w:rFonts w:ascii="Calibri" w:eastAsia="Times New Roman" w:hAnsi="Calibri" w:cs="Calibri"/>
          <w:color w:val="000000"/>
          <w:sz w:val="24"/>
          <w:szCs w:val="24"/>
          <w:rtl/>
        </w:rPr>
        <w:t>84.</w:t>
      </w:r>
      <w:r w:rsidRPr="000A22FD">
        <w:rPr>
          <w:rFonts w:ascii="Times New Roman" w:eastAsia="Times New Roman" w:hAnsi="Times New Roman" w:cs="Times New Roman"/>
          <w:color w:val="000000"/>
          <w:sz w:val="24"/>
          <w:szCs w:val="24"/>
          <w:rtl/>
        </w:rPr>
        <w:t>         </w:t>
      </w:r>
      <w:r w:rsidRPr="000A22FD">
        <w:rPr>
          <w:rFonts w:ascii="David" w:eastAsia="Times New Roman" w:hAnsi="David" w:cs="David"/>
          <w:color w:val="000000"/>
          <w:sz w:val="24"/>
          <w:szCs w:val="24"/>
          <w:rtl/>
        </w:rPr>
        <w:t>בא כוח איגוד המסעדות פתח בטענה שהלקוח אינו משלם למלצר תשר באופן אישי, אלא בתמורה ל"</w:t>
      </w:r>
      <w:r w:rsidRPr="000A22FD">
        <w:rPr>
          <w:rFonts w:ascii="David" w:eastAsia="Times New Roman" w:hAnsi="David" w:cs="David"/>
          <w:b/>
          <w:bCs/>
          <w:color w:val="000000"/>
          <w:sz w:val="24"/>
          <w:szCs w:val="24"/>
          <w:rtl/>
        </w:rPr>
        <w:t>מכלול ובהתאם לשביעות הרצון</w:t>
      </w:r>
      <w:r w:rsidRPr="000A22FD">
        <w:rPr>
          <w:rFonts w:ascii="David" w:eastAsia="Times New Roman" w:hAnsi="David" w:cs="David"/>
          <w:color w:val="000000"/>
          <w:sz w:val="24"/>
          <w:szCs w:val="24"/>
          <w:rtl/>
        </w:rPr>
        <w:t xml:space="preserve">". בהמשך הוסיף שהפתרון שנמצא </w:t>
      </w:r>
      <w:proofErr w:type="spellStart"/>
      <w:r w:rsidRPr="000A22FD">
        <w:rPr>
          <w:rFonts w:ascii="David" w:eastAsia="Times New Roman" w:hAnsi="David" w:cs="David"/>
          <w:color w:val="000000"/>
          <w:sz w:val="24"/>
          <w:szCs w:val="24"/>
          <w:rtl/>
        </w:rPr>
        <w:lastRenderedPageBreak/>
        <w:t>ב</w:t>
      </w:r>
      <w:r w:rsidRPr="000A22FD">
        <w:rPr>
          <w:rFonts w:ascii="David" w:eastAsia="Times New Roman" w:hAnsi="David" w:cs="David"/>
          <w:b/>
          <w:bCs/>
          <w:color w:val="000000"/>
          <w:sz w:val="24"/>
          <w:szCs w:val="24"/>
          <w:rtl/>
        </w:rPr>
        <w:t>דנג"ץ</w:t>
      </w:r>
      <w:proofErr w:type="spellEnd"/>
      <w:r w:rsidRPr="000A22FD">
        <w:rPr>
          <w:rFonts w:ascii="David" w:eastAsia="Times New Roman" w:hAnsi="David" w:cs="David"/>
          <w:b/>
          <w:bCs/>
          <w:color w:val="000000"/>
          <w:sz w:val="24"/>
          <w:szCs w:val="24"/>
          <w:rtl/>
        </w:rPr>
        <w:t xml:space="preserve"> כהן</w:t>
      </w:r>
      <w:r w:rsidRPr="000A22FD">
        <w:rPr>
          <w:rFonts w:ascii="David" w:eastAsia="Times New Roman" w:hAnsi="David" w:cs="David"/>
          <w:color w:val="000000"/>
          <w:sz w:val="24"/>
          <w:szCs w:val="24"/>
          <w:rtl/>
        </w:rPr>
        <w:t>, שלפיו התשר מהווה שכר עבודה המשולם שלא על ידי המעסיק, "</w:t>
      </w:r>
      <w:r w:rsidRPr="000A22FD">
        <w:rPr>
          <w:rFonts w:ascii="David" w:eastAsia="Times New Roman" w:hAnsi="David" w:cs="David"/>
          <w:b/>
          <w:bCs/>
          <w:color w:val="000000"/>
          <w:sz w:val="24"/>
          <w:szCs w:val="24"/>
          <w:rtl/>
        </w:rPr>
        <w:t>יוצר קשיים</w:t>
      </w:r>
      <w:r w:rsidRPr="000A22FD">
        <w:rPr>
          <w:rFonts w:ascii="David" w:eastAsia="Times New Roman" w:hAnsi="David" w:cs="David"/>
          <w:color w:val="000000"/>
          <w:sz w:val="24"/>
          <w:szCs w:val="24"/>
          <w:rtl/>
        </w:rPr>
        <w:t>" ו"</w:t>
      </w:r>
      <w:r w:rsidRPr="000A22FD">
        <w:rPr>
          <w:rFonts w:ascii="David" w:eastAsia="Times New Roman" w:hAnsi="David" w:cs="David"/>
          <w:b/>
          <w:bCs/>
          <w:color w:val="000000"/>
          <w:sz w:val="24"/>
          <w:szCs w:val="24"/>
          <w:rtl/>
        </w:rPr>
        <w:t>חוסר עקביות</w:t>
      </w:r>
      <w:r w:rsidRPr="000A22FD">
        <w:rPr>
          <w:rFonts w:ascii="David" w:eastAsia="Times New Roman" w:hAnsi="David" w:cs="David"/>
          <w:color w:val="000000"/>
          <w:sz w:val="24"/>
          <w:szCs w:val="24"/>
          <w:rtl/>
        </w:rPr>
        <w:t>", ולכן "</w:t>
      </w:r>
      <w:r w:rsidRPr="000A22FD">
        <w:rPr>
          <w:rFonts w:ascii="David" w:eastAsia="Times New Roman" w:hAnsi="David" w:cs="David"/>
          <w:b/>
          <w:bCs/>
          <w:color w:val="000000"/>
          <w:sz w:val="24"/>
          <w:szCs w:val="24"/>
          <w:rtl/>
        </w:rPr>
        <w:t>צריך פתרון מיוחד</w:t>
      </w:r>
      <w:r w:rsidRPr="000A22FD">
        <w:rPr>
          <w:rFonts w:ascii="David" w:eastAsia="Times New Roman" w:hAnsi="David" w:cs="David"/>
          <w:color w:val="000000"/>
          <w:sz w:val="24"/>
          <w:szCs w:val="24"/>
          <w:rtl/>
        </w:rPr>
        <w:t>", המחייב שימוש בכלים שאינם קיימים בהכרח בחקיקה. לדבריו, על פי הפסיקה הקיימת, התשר הוא שכר עבודה שאינו משולם על ידי המעסיק, ועל כן המעסיק מחויב רק לוודא שהמלצר קיבל שכר מינימום. עמדת איגוד המסעדות, הוסיף, היא "</w:t>
      </w:r>
      <w:r w:rsidRPr="000A22FD">
        <w:rPr>
          <w:rFonts w:ascii="David" w:eastAsia="Times New Roman" w:hAnsi="David" w:cs="David"/>
          <w:b/>
          <w:bCs/>
          <w:color w:val="000000"/>
          <w:sz w:val="24"/>
          <w:szCs w:val="24"/>
          <w:rtl/>
        </w:rPr>
        <w:t>שהמצב הקיים... הוא הרע במיעוטו... שכר מינימום של המלצר מובטח... הזכויות עד לגובה שכר מינימום מובטחות על ידי המעסיק מהטיפים כי רואים אותו כחלק שהמעסיק שילם לעובד. מתוך הטיפים, אם גבוהים משכר המינימום, משלמים זכויות סוציאליות</w:t>
      </w:r>
      <w:r w:rsidRPr="000A22FD">
        <w:rPr>
          <w:rFonts w:ascii="David" w:eastAsia="Times New Roman" w:hAnsi="David" w:cs="David"/>
          <w:color w:val="000000"/>
          <w:sz w:val="24"/>
          <w:szCs w:val="24"/>
          <w:rtl/>
        </w:rPr>
        <w:t>". בהמשך ציין כי "</w:t>
      </w:r>
      <w:r w:rsidRPr="000A22FD">
        <w:rPr>
          <w:rFonts w:ascii="David" w:eastAsia="Times New Roman" w:hAnsi="David" w:cs="David"/>
          <w:b/>
          <w:bCs/>
          <w:color w:val="000000"/>
          <w:sz w:val="24"/>
          <w:szCs w:val="24"/>
          <w:rtl/>
        </w:rPr>
        <w:t>אי אפשר להתעלם מהעובדה שהפלטפורמה של קבלת התשר היא המסעדה... אנחנו סבורים שברגע שנקבע שהטיפ שכר עבודה אפשר לשלם אותו כשכר מינימום. לא אני משלם אותו ואי אפשר לבוא אלי בדרישה</w:t>
      </w:r>
      <w:r w:rsidRPr="000A22FD">
        <w:rPr>
          <w:rFonts w:ascii="David" w:eastAsia="Times New Roman" w:hAnsi="David" w:cs="David"/>
          <w:color w:val="000000"/>
          <w:sz w:val="24"/>
          <w:szCs w:val="24"/>
          <w:rtl/>
        </w:rPr>
        <w:t>". עוד ציין, בתשובה לשאלת בית הדין, כי לעניין מהות התשר, אין רלוונטיות לאופן שבו הוא שולם, אם במזומן ואם בכרטיס אשראי, וכי עמדת האיגוד היא ש"</w:t>
      </w:r>
      <w:r w:rsidRPr="000A22FD">
        <w:rPr>
          <w:rFonts w:ascii="David" w:eastAsia="Times New Roman" w:hAnsi="David" w:cs="David"/>
          <w:b/>
          <w:bCs/>
          <w:color w:val="000000"/>
          <w:sz w:val="24"/>
          <w:szCs w:val="24"/>
          <w:rtl/>
        </w:rPr>
        <w:t>מתוך הטיפים אפשר לשלם כל הזכויות הסוציאליות כולל הטיפ שהושאר באשראי ויש להתנהג אליו כמו כל טיפ אחר ולכן הזכויות הסוציאליות משולמות לפי שכר מינימום ומה שמעבר זה שכר שלא שולם על ידי המעביד. הכוונה שכר מינימלי שסוכם עם העובד ולא פחות משכר מינימום על פי חוק. אם המעביד סיכם על שכר מינימלי אז גם התנאים הסוציאליים יהיו על השכר המינימלי</w:t>
      </w:r>
      <w:r w:rsidRPr="000A22FD">
        <w:rPr>
          <w:rFonts w:ascii="David" w:eastAsia="Times New Roman" w:hAnsi="David" w:cs="David"/>
          <w:color w:val="000000"/>
          <w:sz w:val="24"/>
          <w:szCs w:val="24"/>
          <w:rtl/>
        </w:rPr>
        <w:t>".</w:t>
      </w:r>
    </w:p>
    <w:p w:rsidR="00EC6217" w:rsidRPr="000A22FD" w:rsidRDefault="00EC6217" w:rsidP="00EC6217">
      <w:pPr>
        <w:spacing w:before="120" w:line="360" w:lineRule="atLeast"/>
        <w:ind w:left="567" w:right="425"/>
        <w:jc w:val="both"/>
        <w:rPr>
          <w:rFonts w:ascii="Times New Roman" w:eastAsia="Times New Roman" w:hAnsi="Times New Roman" w:cs="Times New Roman"/>
          <w:color w:val="000000"/>
          <w:sz w:val="24"/>
          <w:szCs w:val="24"/>
          <w:rtl/>
        </w:rPr>
      </w:pPr>
      <w:r w:rsidRPr="000A22FD">
        <w:rPr>
          <w:rFonts w:ascii="David" w:eastAsia="Times New Roman" w:hAnsi="David" w:cs="David"/>
          <w:color w:val="000000"/>
          <w:sz w:val="24"/>
          <w:szCs w:val="24"/>
          <w:rtl/>
        </w:rPr>
        <w:t>בא כוח איגוד המסעדות עמד על הבעייתיות במצב המשפטי הקיים, בכך שלעתים, כאשר התשר משולם באמצעות כרטיס אשראי, נוסף עליו מס ערך</w:t>
      </w:r>
    </w:p>
    <w:p w:rsidR="00EC6217" w:rsidRPr="000A22FD" w:rsidRDefault="00EC6217" w:rsidP="00EC6217">
      <w:pPr>
        <w:spacing w:before="120" w:line="360" w:lineRule="atLeast"/>
        <w:ind w:left="567" w:right="425"/>
        <w:jc w:val="both"/>
        <w:rPr>
          <w:rFonts w:ascii="Times New Roman" w:eastAsia="Times New Roman" w:hAnsi="Times New Roman" w:cs="Times New Roman"/>
          <w:color w:val="000000"/>
          <w:sz w:val="24"/>
          <w:szCs w:val="24"/>
          <w:rtl/>
        </w:rPr>
      </w:pPr>
      <w:r w:rsidRPr="000A22FD">
        <w:rPr>
          <w:rFonts w:ascii="Arial" w:eastAsia="Times New Roman" w:hAnsi="Arial" w:cs="Arial"/>
          <w:color w:val="008080"/>
          <w:sz w:val="24"/>
          <w:szCs w:val="24"/>
          <w:rtl/>
        </w:rPr>
        <w:t>--- סוף עמוד  53 ---</w:t>
      </w:r>
    </w:p>
    <w:p w:rsidR="00EC6217" w:rsidRPr="000A22FD" w:rsidRDefault="00EC6217" w:rsidP="00EC6217">
      <w:pPr>
        <w:spacing w:before="120" w:line="360" w:lineRule="atLeast"/>
        <w:ind w:left="567" w:right="425"/>
        <w:jc w:val="both"/>
        <w:rPr>
          <w:rFonts w:ascii="Times New Roman" w:eastAsia="Times New Roman" w:hAnsi="Times New Roman" w:cs="Times New Roman"/>
          <w:color w:val="000000"/>
          <w:sz w:val="24"/>
          <w:szCs w:val="24"/>
          <w:rtl/>
        </w:rPr>
      </w:pPr>
      <w:r w:rsidRPr="000A22FD">
        <w:rPr>
          <w:rFonts w:ascii="David" w:eastAsia="Times New Roman" w:hAnsi="David" w:cs="David"/>
          <w:color w:val="000000"/>
          <w:sz w:val="24"/>
          <w:szCs w:val="24"/>
          <w:rtl/>
        </w:rPr>
        <w:t>מוסף, והתוצאה היא תשלום מס ערך מוסף על שכר עבודה, שלא אמור להשתלם בגינו מס ערך מוסף.</w:t>
      </w:r>
    </w:p>
    <w:p w:rsidR="00EC6217" w:rsidRPr="000A22FD" w:rsidRDefault="00EC6217" w:rsidP="00EC6217">
      <w:pPr>
        <w:spacing w:before="120" w:line="360" w:lineRule="atLeast"/>
        <w:ind w:left="567" w:right="425" w:hanging="567"/>
        <w:jc w:val="both"/>
        <w:rPr>
          <w:rFonts w:ascii="Times New Roman" w:eastAsia="Times New Roman" w:hAnsi="Times New Roman" w:cs="Times New Roman"/>
          <w:color w:val="000000"/>
          <w:sz w:val="24"/>
          <w:szCs w:val="24"/>
          <w:rtl/>
        </w:rPr>
      </w:pPr>
      <w:r w:rsidRPr="000A22FD">
        <w:rPr>
          <w:rFonts w:ascii="Calibri" w:eastAsia="Times New Roman" w:hAnsi="Calibri" w:cs="Calibri"/>
          <w:color w:val="000000"/>
          <w:sz w:val="24"/>
          <w:szCs w:val="24"/>
          <w:rtl/>
        </w:rPr>
        <w:t>85.</w:t>
      </w:r>
      <w:r w:rsidRPr="000A22FD">
        <w:rPr>
          <w:rFonts w:ascii="Times New Roman" w:eastAsia="Times New Roman" w:hAnsi="Times New Roman" w:cs="Times New Roman"/>
          <w:color w:val="000000"/>
          <w:sz w:val="24"/>
          <w:szCs w:val="24"/>
          <w:rtl/>
        </w:rPr>
        <w:t>         </w:t>
      </w:r>
      <w:r w:rsidRPr="000A22FD">
        <w:rPr>
          <w:rFonts w:ascii="David" w:eastAsia="Times New Roman" w:hAnsi="David" w:cs="David"/>
          <w:color w:val="000000"/>
          <w:sz w:val="24"/>
          <w:szCs w:val="24"/>
          <w:rtl/>
        </w:rPr>
        <w:t xml:space="preserve">באת כוח הסתדרות </w:t>
      </w:r>
      <w:proofErr w:type="spellStart"/>
      <w:r w:rsidRPr="000A22FD">
        <w:rPr>
          <w:rFonts w:ascii="David" w:eastAsia="Times New Roman" w:hAnsi="David" w:cs="David"/>
          <w:color w:val="000000"/>
          <w:sz w:val="24"/>
          <w:szCs w:val="24"/>
          <w:rtl/>
        </w:rPr>
        <w:t>הנוע"ל</w:t>
      </w:r>
      <w:proofErr w:type="spellEnd"/>
      <w:r w:rsidRPr="000A22FD">
        <w:rPr>
          <w:rFonts w:ascii="David" w:eastAsia="Times New Roman" w:hAnsi="David" w:cs="David"/>
          <w:color w:val="000000"/>
          <w:sz w:val="24"/>
          <w:szCs w:val="24"/>
          <w:rtl/>
        </w:rPr>
        <w:t xml:space="preserve"> חזרה על האמור בעמדה שהגישה בשמו. לדבריה, ראוי שלמונח "שכר עבודה" לא תהיה הגדרה אחת, אך "</w:t>
      </w:r>
      <w:r w:rsidRPr="000A22FD">
        <w:rPr>
          <w:rFonts w:ascii="David" w:eastAsia="Times New Roman" w:hAnsi="David" w:cs="David"/>
          <w:b/>
          <w:bCs/>
          <w:color w:val="000000"/>
          <w:sz w:val="24"/>
          <w:szCs w:val="24"/>
          <w:rtl/>
        </w:rPr>
        <w:t>מלצר לא צריך להיות שונה מכל עובד אחר</w:t>
      </w:r>
      <w:r w:rsidRPr="000A22FD">
        <w:rPr>
          <w:rFonts w:ascii="David" w:eastAsia="Times New Roman" w:hAnsi="David" w:cs="David"/>
          <w:color w:val="000000"/>
          <w:sz w:val="24"/>
          <w:szCs w:val="24"/>
          <w:rtl/>
        </w:rPr>
        <w:t>" ואין לאפשר תשלום שכר מינימום וזכויות סוציאליות מתוך כספי התשר. באת כוח ההסתדרות הוסיפה כי חרף קריאות חוזרות ונשנות של הערכאות השיפוטיות השונות למחוקק, הלה "</w:t>
      </w:r>
      <w:r w:rsidRPr="000A22FD">
        <w:rPr>
          <w:rFonts w:ascii="David" w:eastAsia="Times New Roman" w:hAnsi="David" w:cs="David"/>
          <w:b/>
          <w:bCs/>
          <w:color w:val="000000"/>
          <w:sz w:val="24"/>
          <w:szCs w:val="24"/>
          <w:rtl/>
        </w:rPr>
        <w:t>לא הרים את הכפפה</w:t>
      </w:r>
      <w:r w:rsidRPr="000A22FD">
        <w:rPr>
          <w:rFonts w:ascii="David" w:eastAsia="Times New Roman" w:hAnsi="David" w:cs="David"/>
          <w:color w:val="000000"/>
          <w:sz w:val="24"/>
          <w:szCs w:val="24"/>
          <w:rtl/>
        </w:rPr>
        <w:t>" אף שהמצב בשטח "</w:t>
      </w:r>
      <w:r w:rsidRPr="000A22FD">
        <w:rPr>
          <w:rFonts w:ascii="David" w:eastAsia="Times New Roman" w:hAnsi="David" w:cs="David"/>
          <w:b/>
          <w:bCs/>
          <w:color w:val="000000"/>
          <w:sz w:val="24"/>
          <w:szCs w:val="24"/>
          <w:rtl/>
        </w:rPr>
        <w:t>לא טוב</w:t>
      </w:r>
      <w:r w:rsidRPr="000A22FD">
        <w:rPr>
          <w:rFonts w:ascii="David" w:eastAsia="Times New Roman" w:hAnsi="David" w:cs="David"/>
          <w:color w:val="000000"/>
          <w:sz w:val="24"/>
          <w:szCs w:val="24"/>
          <w:rtl/>
        </w:rPr>
        <w:t>" ו"</w:t>
      </w:r>
      <w:r w:rsidRPr="000A22FD">
        <w:rPr>
          <w:rFonts w:ascii="David" w:eastAsia="Times New Roman" w:hAnsi="David" w:cs="David"/>
          <w:b/>
          <w:bCs/>
          <w:color w:val="000000"/>
          <w:sz w:val="24"/>
          <w:szCs w:val="24"/>
          <w:rtl/>
        </w:rPr>
        <w:t>כולל פגיעה קשה מאוד בעובדים</w:t>
      </w:r>
      <w:r w:rsidRPr="000A22FD">
        <w:rPr>
          <w:rFonts w:ascii="David" w:eastAsia="Times New Roman" w:hAnsi="David" w:cs="David"/>
          <w:color w:val="000000"/>
          <w:sz w:val="24"/>
          <w:szCs w:val="24"/>
          <w:rtl/>
        </w:rPr>
        <w:t>" – "</w:t>
      </w:r>
      <w:r w:rsidRPr="000A22FD">
        <w:rPr>
          <w:rFonts w:ascii="David" w:eastAsia="Times New Roman" w:hAnsi="David" w:cs="David"/>
          <w:b/>
          <w:bCs/>
          <w:color w:val="000000"/>
          <w:sz w:val="24"/>
          <w:szCs w:val="24"/>
          <w:rtl/>
        </w:rPr>
        <w:t>בין 200,000 ל-160,000 בערך</w:t>
      </w:r>
      <w:r w:rsidRPr="000A22FD">
        <w:rPr>
          <w:rFonts w:ascii="David" w:eastAsia="Times New Roman" w:hAnsi="David" w:cs="David"/>
          <w:color w:val="000000"/>
          <w:sz w:val="24"/>
          <w:szCs w:val="24"/>
          <w:rtl/>
        </w:rPr>
        <w:t>". לשיטתה, אי ההסדרה על ידי המחוקק אינה מקרית, אלא נובעת כפי הנראה ממורכבות המערכת הפוליטית והאינטרסים העומדים על הפרק, ובמצב דברים זה נחוצה התערבות של בית הדין "</w:t>
      </w:r>
      <w:r w:rsidRPr="000A22FD">
        <w:rPr>
          <w:rFonts w:ascii="David" w:eastAsia="Times New Roman" w:hAnsi="David" w:cs="David"/>
          <w:b/>
          <w:bCs/>
          <w:color w:val="000000"/>
          <w:sz w:val="24"/>
          <w:szCs w:val="24"/>
          <w:rtl/>
        </w:rPr>
        <w:t>ולא לחכות לחקיקה</w:t>
      </w:r>
      <w:r w:rsidRPr="000A22FD">
        <w:rPr>
          <w:rFonts w:ascii="David" w:eastAsia="Times New Roman" w:hAnsi="David" w:cs="David"/>
          <w:color w:val="000000"/>
          <w:sz w:val="24"/>
          <w:szCs w:val="24"/>
          <w:rtl/>
        </w:rPr>
        <w:t>". עוד נטען כי ניתן לחשוב על הסדרה, אפילו ענפית, באמצעות משא ומתן בין גופים יציגים, אולי בצורה הדרגתית, אבל זאת רק בהמשך לאמירה ברורה של בית הדין, שלפיה התשר הוא שכר עבודה, על כל המתחייב מכך. ההסדרה של סוגיית התשר נחוצה, בין היתר, על מנת לדאוג לזכויות הפנסיוניות "</w:t>
      </w:r>
      <w:r w:rsidRPr="000A22FD">
        <w:rPr>
          <w:rFonts w:ascii="David" w:eastAsia="Times New Roman" w:hAnsi="David" w:cs="David"/>
          <w:b/>
          <w:bCs/>
          <w:color w:val="000000"/>
          <w:sz w:val="24"/>
          <w:szCs w:val="24"/>
          <w:rtl/>
        </w:rPr>
        <w:t>מרגע הכניסה לשוק העבודה</w:t>
      </w:r>
      <w:r w:rsidRPr="000A22FD">
        <w:rPr>
          <w:rFonts w:ascii="David" w:eastAsia="Times New Roman" w:hAnsi="David" w:cs="David"/>
          <w:color w:val="000000"/>
          <w:sz w:val="24"/>
          <w:szCs w:val="24"/>
          <w:rtl/>
        </w:rPr>
        <w:t>". לשאלת בית הדין השיבה באת כוח ההסתדרות כי המעסיק אינו יכול לעשות שימוש ביתרת כספי התשר (לאחר ששולמו מהם שכר המינימום או השכר השעתי שסוכם עליו) לשם תשלום הזכויות הסוציאליות.</w:t>
      </w:r>
    </w:p>
    <w:p w:rsidR="00EC6217" w:rsidRPr="000A22FD" w:rsidRDefault="00EC6217" w:rsidP="00EC6217">
      <w:pPr>
        <w:spacing w:before="120" w:line="360" w:lineRule="atLeast"/>
        <w:ind w:left="567" w:right="425" w:hanging="567"/>
        <w:jc w:val="both"/>
        <w:rPr>
          <w:rFonts w:ascii="Times New Roman" w:eastAsia="Times New Roman" w:hAnsi="Times New Roman" w:cs="Times New Roman"/>
          <w:color w:val="000000"/>
          <w:sz w:val="24"/>
          <w:szCs w:val="24"/>
          <w:rtl/>
        </w:rPr>
      </w:pPr>
      <w:r w:rsidRPr="000A22FD">
        <w:rPr>
          <w:rFonts w:ascii="David" w:eastAsia="Times New Roman" w:hAnsi="David" w:cs="David"/>
          <w:color w:val="000000"/>
          <w:sz w:val="24"/>
          <w:szCs w:val="24"/>
          <w:rtl/>
        </w:rPr>
        <w:lastRenderedPageBreak/>
        <w:t>86.</w:t>
      </w:r>
      <w:r w:rsidRPr="000A22FD">
        <w:rPr>
          <w:rFonts w:ascii="Times New Roman" w:eastAsia="Times New Roman" w:hAnsi="Times New Roman" w:cs="Times New Roman"/>
          <w:color w:val="000000"/>
          <w:sz w:val="24"/>
          <w:szCs w:val="24"/>
          <w:rtl/>
        </w:rPr>
        <w:t>         </w:t>
      </w:r>
      <w:r w:rsidRPr="000A22FD">
        <w:rPr>
          <w:rFonts w:ascii="David" w:eastAsia="Times New Roman" w:hAnsi="David" w:cs="David"/>
          <w:color w:val="000000"/>
          <w:sz w:val="24"/>
          <w:szCs w:val="24"/>
          <w:rtl/>
        </w:rPr>
        <w:t xml:space="preserve">עמדת היועמ"ש כפי שהובאה על ידי באת כוחו, היא שסוגיית התשר צריכה להיות מוסדרת בחקיקה, אלא שבמצב הדברים הנתון, שבו המחוקק לא פעל בעניין משך כמעט 5 שנים מאז שניתן פסק הדין </w:t>
      </w:r>
      <w:proofErr w:type="spellStart"/>
      <w:r w:rsidRPr="000A22FD">
        <w:rPr>
          <w:rFonts w:ascii="David" w:eastAsia="Times New Roman" w:hAnsi="David" w:cs="David"/>
          <w:color w:val="000000"/>
          <w:sz w:val="24"/>
          <w:szCs w:val="24"/>
          <w:rtl/>
        </w:rPr>
        <w:t>ב</w:t>
      </w:r>
      <w:r w:rsidRPr="000A22FD">
        <w:rPr>
          <w:rFonts w:ascii="David" w:eastAsia="Times New Roman" w:hAnsi="David" w:cs="David"/>
          <w:b/>
          <w:bCs/>
          <w:color w:val="000000"/>
          <w:sz w:val="24"/>
          <w:szCs w:val="24"/>
          <w:rtl/>
        </w:rPr>
        <w:t>דנג"ץ</w:t>
      </w:r>
      <w:proofErr w:type="spellEnd"/>
      <w:r w:rsidRPr="000A22FD">
        <w:rPr>
          <w:rFonts w:ascii="David" w:eastAsia="Times New Roman" w:hAnsi="David" w:cs="David"/>
          <w:b/>
          <w:bCs/>
          <w:color w:val="000000"/>
          <w:sz w:val="24"/>
          <w:szCs w:val="24"/>
          <w:rtl/>
        </w:rPr>
        <w:t xml:space="preserve"> כהן</w:t>
      </w:r>
      <w:r w:rsidRPr="000A22FD">
        <w:rPr>
          <w:rFonts w:ascii="David" w:eastAsia="Times New Roman" w:hAnsi="David" w:cs="David"/>
          <w:color w:val="000000"/>
          <w:sz w:val="24"/>
          <w:szCs w:val="24"/>
          <w:rtl/>
        </w:rPr>
        <w:t>, ייתכן שאין מנוס מהסדרת העניין באמצעות פסיקה. באת כוח היועמ"ש חזרה על האמור בעמדה שהגישה במסגרת ההליך דנן וכן במסגרת </w:t>
      </w:r>
      <w:proofErr w:type="spellStart"/>
      <w:r w:rsidRPr="000A22FD">
        <w:rPr>
          <w:rFonts w:ascii="David" w:eastAsia="Times New Roman" w:hAnsi="David" w:cs="David"/>
          <w:b/>
          <w:bCs/>
          <w:color w:val="000000"/>
          <w:sz w:val="24"/>
          <w:szCs w:val="24"/>
          <w:rtl/>
        </w:rPr>
        <w:t>דנג"ץ</w:t>
      </w:r>
      <w:proofErr w:type="spellEnd"/>
      <w:r w:rsidRPr="000A22FD">
        <w:rPr>
          <w:rFonts w:ascii="David" w:eastAsia="Times New Roman" w:hAnsi="David" w:cs="David"/>
          <w:b/>
          <w:bCs/>
          <w:color w:val="000000"/>
          <w:sz w:val="24"/>
          <w:szCs w:val="24"/>
          <w:rtl/>
        </w:rPr>
        <w:t xml:space="preserve"> כהן</w:t>
      </w:r>
      <w:r w:rsidRPr="000A22FD">
        <w:rPr>
          <w:rFonts w:ascii="David" w:eastAsia="Times New Roman" w:hAnsi="David" w:cs="David"/>
          <w:color w:val="000000"/>
          <w:sz w:val="24"/>
          <w:szCs w:val="24"/>
          <w:rtl/>
        </w:rPr>
        <w:t>, שלפיה יש לראות את התשר, על פי מהותו, כהכנסה של בית העסק, וכי סיווג זה "</w:t>
      </w:r>
      <w:r w:rsidRPr="000A22FD">
        <w:rPr>
          <w:rFonts w:ascii="David" w:eastAsia="Times New Roman" w:hAnsi="David" w:cs="David"/>
          <w:b/>
          <w:bCs/>
          <w:color w:val="000000"/>
          <w:sz w:val="24"/>
          <w:szCs w:val="24"/>
          <w:rtl/>
        </w:rPr>
        <w:t>יסדיר את הנושא בשלמות</w:t>
      </w:r>
      <w:r w:rsidRPr="000A22FD">
        <w:rPr>
          <w:rFonts w:ascii="David" w:eastAsia="Times New Roman" w:hAnsi="David" w:cs="David"/>
          <w:color w:val="000000"/>
          <w:sz w:val="24"/>
          <w:szCs w:val="24"/>
          <w:rtl/>
        </w:rPr>
        <w:t>", לרבות בהיבט הביטוח הלאומי ודיני המס. עוד צוין שניתן למצוא בפסיקת בית הדין האזוריים לעבודה "</w:t>
      </w:r>
      <w:r w:rsidRPr="000A22FD">
        <w:rPr>
          <w:rFonts w:ascii="David" w:eastAsia="Times New Roman" w:hAnsi="David" w:cs="David"/>
          <w:b/>
          <w:bCs/>
          <w:color w:val="000000"/>
          <w:sz w:val="24"/>
          <w:szCs w:val="24"/>
          <w:rtl/>
        </w:rPr>
        <w:t>איתותים</w:t>
      </w:r>
      <w:r w:rsidRPr="000A22FD">
        <w:rPr>
          <w:rFonts w:ascii="David" w:eastAsia="Times New Roman" w:hAnsi="David" w:cs="David"/>
          <w:color w:val="000000"/>
          <w:sz w:val="24"/>
          <w:szCs w:val="24"/>
          <w:rtl/>
        </w:rPr>
        <w:t>" המעמידים את הלכת </w:t>
      </w:r>
      <w:r w:rsidRPr="000A22FD">
        <w:rPr>
          <w:rFonts w:ascii="David" w:eastAsia="Times New Roman" w:hAnsi="David" w:cs="David"/>
          <w:b/>
          <w:bCs/>
          <w:color w:val="000000"/>
          <w:sz w:val="24"/>
          <w:szCs w:val="24"/>
          <w:rtl/>
        </w:rPr>
        <w:t>מלכה</w:t>
      </w:r>
      <w:r w:rsidRPr="000A22FD">
        <w:rPr>
          <w:rFonts w:ascii="David" w:eastAsia="Times New Roman" w:hAnsi="David" w:cs="David"/>
          <w:color w:val="000000"/>
          <w:sz w:val="24"/>
          <w:szCs w:val="24"/>
          <w:rtl/>
        </w:rPr>
        <w:t> בספק, ואם יבוטל או ישונה מבחן הרישום בספרים שנקבע בעניין </w:t>
      </w:r>
      <w:r w:rsidRPr="000A22FD">
        <w:rPr>
          <w:rFonts w:ascii="David" w:eastAsia="Times New Roman" w:hAnsi="David" w:cs="David"/>
          <w:b/>
          <w:bCs/>
          <w:color w:val="000000"/>
          <w:sz w:val="24"/>
          <w:szCs w:val="24"/>
          <w:rtl/>
        </w:rPr>
        <w:t>מלכה</w:t>
      </w:r>
      <w:r w:rsidRPr="000A22FD">
        <w:rPr>
          <w:rFonts w:ascii="David" w:eastAsia="Times New Roman" w:hAnsi="David" w:cs="David"/>
          <w:color w:val="000000"/>
          <w:sz w:val="24"/>
          <w:szCs w:val="24"/>
          <w:rtl/>
        </w:rPr>
        <w:t xml:space="preserve"> וייקבע שגם תשר שלא נרשם הוא שכר עבודה, ייווצרו קשיים באכיפה, שכן משרד העבודה פועל לפי המבחנים שנקבעו </w:t>
      </w:r>
      <w:proofErr w:type="spellStart"/>
      <w:r w:rsidRPr="000A22FD">
        <w:rPr>
          <w:rFonts w:ascii="David" w:eastAsia="Times New Roman" w:hAnsi="David" w:cs="David"/>
          <w:color w:val="000000"/>
          <w:sz w:val="24"/>
          <w:szCs w:val="24"/>
          <w:rtl/>
        </w:rPr>
        <w:t>בעניין</w:t>
      </w:r>
      <w:r w:rsidRPr="000A22FD">
        <w:rPr>
          <w:rFonts w:ascii="David" w:eastAsia="Times New Roman" w:hAnsi="David" w:cs="David"/>
          <w:b/>
          <w:bCs/>
          <w:color w:val="000000"/>
          <w:sz w:val="24"/>
          <w:szCs w:val="24"/>
          <w:rtl/>
        </w:rPr>
        <w:t>מלכה</w:t>
      </w:r>
      <w:proofErr w:type="spellEnd"/>
      <w:r w:rsidRPr="000A22FD">
        <w:rPr>
          <w:rFonts w:ascii="David" w:eastAsia="Times New Roman" w:hAnsi="David" w:cs="David"/>
          <w:color w:val="000000"/>
          <w:sz w:val="24"/>
          <w:szCs w:val="24"/>
          <w:rtl/>
        </w:rPr>
        <w:t> –בוחן את שיעור השכר לפי הרשום בקופת המסעדה או ביומן המלצרים, וללא רישום "</w:t>
      </w:r>
      <w:r w:rsidRPr="000A22FD">
        <w:rPr>
          <w:rFonts w:ascii="David" w:eastAsia="Times New Roman" w:hAnsi="David" w:cs="David"/>
          <w:b/>
          <w:bCs/>
          <w:color w:val="000000"/>
          <w:sz w:val="24"/>
          <w:szCs w:val="24"/>
          <w:rtl/>
        </w:rPr>
        <w:t>לא נדע לקבוע מה השכר לשעה האם שולמו כלל</w:t>
      </w:r>
    </w:p>
    <w:p w:rsidR="00EC6217" w:rsidRPr="000A22FD" w:rsidRDefault="00EC6217" w:rsidP="00EC6217">
      <w:pPr>
        <w:spacing w:before="120" w:line="360" w:lineRule="atLeast"/>
        <w:ind w:right="425"/>
        <w:jc w:val="both"/>
        <w:rPr>
          <w:rFonts w:ascii="Times New Roman" w:eastAsia="Times New Roman" w:hAnsi="Times New Roman" w:cs="Times New Roman"/>
          <w:color w:val="000000"/>
          <w:sz w:val="24"/>
          <w:szCs w:val="24"/>
          <w:rtl/>
        </w:rPr>
      </w:pPr>
      <w:r w:rsidRPr="000A22FD">
        <w:rPr>
          <w:rFonts w:ascii="Arial" w:eastAsia="Times New Roman" w:hAnsi="Arial" w:cs="Arial"/>
          <w:color w:val="008080"/>
          <w:sz w:val="24"/>
          <w:szCs w:val="24"/>
          <w:rtl/>
        </w:rPr>
        <w:t>--- סוף עמוד  54 ---</w:t>
      </w:r>
    </w:p>
    <w:p w:rsidR="00EC6217" w:rsidRPr="000A22FD" w:rsidRDefault="00EC6217" w:rsidP="00EC6217">
      <w:pPr>
        <w:spacing w:before="120" w:line="360" w:lineRule="atLeast"/>
        <w:ind w:right="425"/>
        <w:jc w:val="both"/>
        <w:rPr>
          <w:rFonts w:ascii="Times New Roman" w:eastAsia="Times New Roman" w:hAnsi="Times New Roman" w:cs="Times New Roman"/>
          <w:color w:val="000000"/>
          <w:sz w:val="24"/>
          <w:szCs w:val="24"/>
          <w:rtl/>
        </w:rPr>
      </w:pPr>
      <w:r w:rsidRPr="000A22FD">
        <w:rPr>
          <w:rFonts w:ascii="David" w:eastAsia="Times New Roman" w:hAnsi="David" w:cs="David"/>
          <w:b/>
          <w:bCs/>
          <w:color w:val="000000"/>
          <w:sz w:val="24"/>
          <w:szCs w:val="24"/>
          <w:rtl/>
        </w:rPr>
        <w:t>הזכויות לפי כל הוראות חוקי המגן</w:t>
      </w:r>
      <w:r w:rsidRPr="000A22FD">
        <w:rPr>
          <w:rFonts w:ascii="David" w:eastAsia="Times New Roman" w:hAnsi="David" w:cs="David"/>
          <w:color w:val="000000"/>
          <w:sz w:val="24"/>
          <w:szCs w:val="24"/>
          <w:rtl/>
        </w:rPr>
        <w:t>". באת כוח היועמ"ש הביעה תמיכה בעמדת ההסתדרות, שלפיה יש לרשום את כספי התשר בתלוש "</w:t>
      </w:r>
      <w:r w:rsidRPr="000A22FD">
        <w:rPr>
          <w:rFonts w:ascii="David" w:eastAsia="Times New Roman" w:hAnsi="David" w:cs="David"/>
          <w:b/>
          <w:bCs/>
          <w:color w:val="000000"/>
          <w:sz w:val="24"/>
          <w:szCs w:val="24"/>
          <w:rtl/>
        </w:rPr>
        <w:t>על כל המשתמע מכך יהיה ניכוי של דמי ביטוח לאומי ומס במקור, זה ההסדר הרצוי</w:t>
      </w:r>
      <w:r w:rsidRPr="000A22FD">
        <w:rPr>
          <w:rFonts w:ascii="David" w:eastAsia="Times New Roman" w:hAnsi="David" w:cs="David"/>
          <w:color w:val="000000"/>
          <w:sz w:val="24"/>
          <w:szCs w:val="24"/>
          <w:rtl/>
        </w:rPr>
        <w:t>".</w:t>
      </w:r>
    </w:p>
    <w:p w:rsidR="00EC6217" w:rsidRPr="000A22FD" w:rsidRDefault="00EC6217" w:rsidP="00EC6217">
      <w:pPr>
        <w:spacing w:before="120" w:line="360" w:lineRule="atLeast"/>
        <w:ind w:left="567" w:right="425" w:hanging="567"/>
        <w:jc w:val="both"/>
        <w:rPr>
          <w:rFonts w:ascii="Times New Roman" w:eastAsia="Times New Roman" w:hAnsi="Times New Roman" w:cs="Times New Roman"/>
          <w:color w:val="000000"/>
          <w:sz w:val="24"/>
          <w:szCs w:val="24"/>
          <w:rtl/>
        </w:rPr>
      </w:pPr>
      <w:r w:rsidRPr="000A22FD">
        <w:rPr>
          <w:rFonts w:ascii="Calibri" w:eastAsia="Times New Roman" w:hAnsi="Calibri" w:cs="Calibri"/>
          <w:color w:val="000000"/>
          <w:sz w:val="24"/>
          <w:szCs w:val="24"/>
          <w:rtl/>
        </w:rPr>
        <w:t>87.</w:t>
      </w:r>
      <w:r w:rsidRPr="000A22FD">
        <w:rPr>
          <w:rFonts w:ascii="Times New Roman" w:eastAsia="Times New Roman" w:hAnsi="Times New Roman" w:cs="Times New Roman"/>
          <w:color w:val="000000"/>
          <w:sz w:val="24"/>
          <w:szCs w:val="24"/>
          <w:rtl/>
        </w:rPr>
        <w:t>         </w:t>
      </w:r>
      <w:r w:rsidRPr="000A22FD">
        <w:rPr>
          <w:rFonts w:ascii="David" w:eastAsia="Times New Roman" w:hAnsi="David" w:cs="David"/>
          <w:color w:val="000000"/>
          <w:sz w:val="24"/>
          <w:szCs w:val="24"/>
          <w:rtl/>
        </w:rPr>
        <w:t>עו"ד דבי אליעזר ממשרד העבודה והרווחה והשירותים החברתיים, שנכחה אף היא בדיון, ציינה שרשויות האכיפה פועלות כיום לפי הלכת </w:t>
      </w:r>
      <w:r w:rsidRPr="000A22FD">
        <w:rPr>
          <w:rFonts w:ascii="David" w:eastAsia="Times New Roman" w:hAnsi="David" w:cs="David"/>
          <w:b/>
          <w:bCs/>
          <w:color w:val="000000"/>
          <w:sz w:val="24"/>
          <w:szCs w:val="24"/>
          <w:rtl/>
        </w:rPr>
        <w:t>מלכה</w:t>
      </w:r>
      <w:r w:rsidRPr="000A22FD">
        <w:rPr>
          <w:rFonts w:ascii="David" w:eastAsia="Times New Roman" w:hAnsi="David" w:cs="David"/>
          <w:color w:val="000000"/>
          <w:sz w:val="24"/>
          <w:szCs w:val="24"/>
          <w:rtl/>
        </w:rPr>
        <w:t>, כלומר, בודקות אם התשר "</w:t>
      </w:r>
      <w:r w:rsidRPr="000A22FD">
        <w:rPr>
          <w:rFonts w:ascii="David" w:eastAsia="Times New Roman" w:hAnsi="David" w:cs="David"/>
          <w:b/>
          <w:bCs/>
          <w:color w:val="000000"/>
          <w:sz w:val="24"/>
          <w:szCs w:val="24"/>
          <w:rtl/>
        </w:rPr>
        <w:t>נכנס לקופת המעסיק גם אם זו קופת טיפים והאם זה נרשם בספרי המעסיק גם אם זה לא בפנקס שכר עבודה</w:t>
      </w:r>
      <w:r w:rsidRPr="000A22FD">
        <w:rPr>
          <w:rFonts w:ascii="David" w:eastAsia="Times New Roman" w:hAnsi="David" w:cs="David"/>
          <w:color w:val="000000"/>
          <w:sz w:val="24"/>
          <w:szCs w:val="24"/>
          <w:rtl/>
        </w:rPr>
        <w:t>". עוד ציינה ששאלה נפרדת היא אופן הרישום בתלוש השכר, וכי לעניין זה "</w:t>
      </w:r>
      <w:r w:rsidRPr="000A22FD">
        <w:rPr>
          <w:rFonts w:ascii="David" w:eastAsia="Times New Roman" w:hAnsi="David" w:cs="David"/>
          <w:b/>
          <w:bCs/>
          <w:color w:val="000000"/>
          <w:sz w:val="24"/>
          <w:szCs w:val="24"/>
          <w:rtl/>
        </w:rPr>
        <w:t>יש הוראות של תיקון 24 שצריך לעשות רישום של שכר העבודה</w:t>
      </w:r>
      <w:r w:rsidRPr="000A22FD">
        <w:rPr>
          <w:rFonts w:ascii="David" w:eastAsia="Times New Roman" w:hAnsi="David" w:cs="David"/>
          <w:color w:val="000000"/>
          <w:sz w:val="24"/>
          <w:szCs w:val="24"/>
          <w:rtl/>
        </w:rPr>
        <w:t xml:space="preserve">". לשאלת בית הדין השיבה שתשלום הזכויות הסוציאליות למלצר צריך להיעשות על יסוד השכר כולו, כולל כספי התשר. לדבריה, ניתנו בסוגיה שני פסקי דין פליליים. באחד נקבע כי התשר מהווה שכר אף שלא נרשם בספרים והתוצאה </w:t>
      </w:r>
      <w:proofErr w:type="spellStart"/>
      <w:r w:rsidRPr="000A22FD">
        <w:rPr>
          <w:rFonts w:ascii="David" w:eastAsia="Times New Roman" w:hAnsi="David" w:cs="David"/>
          <w:color w:val="000000"/>
          <w:sz w:val="24"/>
          <w:szCs w:val="24"/>
          <w:rtl/>
        </w:rPr>
        <w:t>היתה</w:t>
      </w:r>
      <w:proofErr w:type="spellEnd"/>
      <w:r w:rsidRPr="000A22FD">
        <w:rPr>
          <w:rFonts w:ascii="David" w:eastAsia="Times New Roman" w:hAnsi="David" w:cs="David"/>
          <w:color w:val="000000"/>
          <w:sz w:val="24"/>
          <w:szCs w:val="24"/>
          <w:rtl/>
        </w:rPr>
        <w:t xml:space="preserve"> זיכוי, ובאחר הופחת רף הענישה למינימום האפשרי.</w:t>
      </w:r>
    </w:p>
    <w:p w:rsidR="00EC6217" w:rsidRPr="000A22FD" w:rsidRDefault="00EC6217" w:rsidP="00EC6217">
      <w:pPr>
        <w:spacing w:before="120" w:line="360" w:lineRule="atLeast"/>
        <w:ind w:left="567" w:right="425" w:hanging="567"/>
        <w:jc w:val="both"/>
        <w:rPr>
          <w:rFonts w:ascii="Times New Roman" w:eastAsia="Times New Roman" w:hAnsi="Times New Roman" w:cs="Times New Roman"/>
          <w:color w:val="000000"/>
          <w:sz w:val="24"/>
          <w:szCs w:val="24"/>
          <w:rtl/>
        </w:rPr>
      </w:pPr>
      <w:r w:rsidRPr="000A22FD">
        <w:rPr>
          <w:rFonts w:ascii="Calibri" w:eastAsia="Times New Roman" w:hAnsi="Calibri" w:cs="Calibri"/>
          <w:color w:val="000000"/>
          <w:sz w:val="24"/>
          <w:szCs w:val="24"/>
          <w:rtl/>
        </w:rPr>
        <w:t>88.</w:t>
      </w:r>
      <w:r w:rsidRPr="000A22FD">
        <w:rPr>
          <w:rFonts w:ascii="Times New Roman" w:eastAsia="Times New Roman" w:hAnsi="Times New Roman" w:cs="Times New Roman"/>
          <w:color w:val="000000"/>
          <w:sz w:val="24"/>
          <w:szCs w:val="24"/>
          <w:rtl/>
        </w:rPr>
        <w:t>         </w:t>
      </w:r>
      <w:r w:rsidRPr="000A22FD">
        <w:rPr>
          <w:rFonts w:ascii="David" w:eastAsia="Times New Roman" w:hAnsi="David" w:cs="David"/>
          <w:color w:val="000000"/>
          <w:sz w:val="24"/>
          <w:szCs w:val="24"/>
          <w:rtl/>
        </w:rPr>
        <w:t>לקראת תום הדיון טענו באי כוח המערערת (ד.ע. יבוא וניהול מסעדנות בע"מ) ומר בודה לעניין ההיבט הקונקרטי של הערעור. בתום הדיון הוצע לצדדים לתיק בודה להגיע לכלל הסכמה לגבי ההיבט הקונקרטי של ההליך, להבדיל מהיבטו העקרוני. משלא הושגה הסכמה כאמור, ניתן פסק דין זה ביחס לשני ההיבטים האמורים.</w:t>
      </w:r>
    </w:p>
    <w:p w:rsidR="00EC6217" w:rsidRPr="000A22FD" w:rsidRDefault="00EC6217" w:rsidP="00EC6217">
      <w:pPr>
        <w:spacing w:before="120" w:line="360" w:lineRule="atLeast"/>
        <w:ind w:left="567" w:right="425" w:hanging="567"/>
        <w:jc w:val="both"/>
        <w:rPr>
          <w:rFonts w:ascii="Times New Roman" w:eastAsia="Times New Roman" w:hAnsi="Times New Roman" w:cs="Times New Roman"/>
          <w:color w:val="000000"/>
          <w:sz w:val="24"/>
          <w:szCs w:val="24"/>
          <w:rtl/>
        </w:rPr>
      </w:pPr>
      <w:r w:rsidRPr="000A22FD">
        <w:rPr>
          <w:rFonts w:ascii="Calibri" w:eastAsia="Times New Roman" w:hAnsi="Calibri" w:cs="Calibri"/>
          <w:color w:val="000000"/>
          <w:sz w:val="24"/>
          <w:szCs w:val="24"/>
          <w:rtl/>
        </w:rPr>
        <w:t>89.</w:t>
      </w:r>
      <w:r w:rsidRPr="000A22FD">
        <w:rPr>
          <w:rFonts w:ascii="Times New Roman" w:eastAsia="Times New Roman" w:hAnsi="Times New Roman" w:cs="Times New Roman"/>
          <w:color w:val="000000"/>
          <w:sz w:val="24"/>
          <w:szCs w:val="24"/>
          <w:rtl/>
        </w:rPr>
        <w:t>         </w:t>
      </w:r>
      <w:r w:rsidRPr="000A22FD">
        <w:rPr>
          <w:rFonts w:ascii="David" w:eastAsia="Times New Roman" w:hAnsi="David" w:cs="David"/>
          <w:color w:val="000000"/>
          <w:sz w:val="24"/>
          <w:szCs w:val="24"/>
          <w:rtl/>
        </w:rPr>
        <w:t>בהמשך לדיון בתיק בודה התקיים הדיון בתיק קיס. בפתח הדיון בתיק קיס הודיעו באי כוח הצדדים כי "</w:t>
      </w:r>
      <w:r w:rsidRPr="000A22FD">
        <w:rPr>
          <w:rFonts w:ascii="David" w:eastAsia="Times New Roman" w:hAnsi="David" w:cs="David"/>
          <w:b/>
          <w:bCs/>
          <w:color w:val="000000"/>
          <w:sz w:val="24"/>
          <w:szCs w:val="24"/>
          <w:rtl/>
        </w:rPr>
        <w:t>לגבי השאלה העקרונית מוסכם עלינו כי פרוטוקול הערעור</w:t>
      </w:r>
      <w:r w:rsidRPr="000A22FD">
        <w:rPr>
          <w:rFonts w:ascii="David" w:eastAsia="Times New Roman" w:hAnsi="David" w:cs="David"/>
          <w:color w:val="000000"/>
          <w:sz w:val="24"/>
          <w:szCs w:val="24"/>
          <w:rtl/>
        </w:rPr>
        <w:t>" בתיק בודה "</w:t>
      </w:r>
      <w:r w:rsidRPr="000A22FD">
        <w:rPr>
          <w:rFonts w:ascii="David" w:eastAsia="Times New Roman" w:hAnsi="David" w:cs="David"/>
          <w:b/>
          <w:bCs/>
          <w:color w:val="000000"/>
          <w:sz w:val="24"/>
          <w:szCs w:val="24"/>
          <w:rtl/>
        </w:rPr>
        <w:t>ישמש אותנו גם בערעור שלפנינו</w:t>
      </w:r>
      <w:r w:rsidRPr="000A22FD">
        <w:rPr>
          <w:rFonts w:ascii="David" w:eastAsia="Times New Roman" w:hAnsi="David" w:cs="David"/>
          <w:color w:val="000000"/>
          <w:sz w:val="24"/>
          <w:szCs w:val="24"/>
          <w:rtl/>
        </w:rPr>
        <w:t xml:space="preserve">". בהמשך חזרו על עמדותיהם ביחס להיבטים המיוחדים לתיק קיס וחידדו אותן, בין היתר בהתייחס לשאלות בית הדין. כך, לשאלת בית הדין אם המוסד סבור שצריך לשלם דמי ביטוח על כספי התשר, בניגוד לנפסק </w:t>
      </w:r>
      <w:proofErr w:type="spellStart"/>
      <w:r w:rsidRPr="000A22FD">
        <w:rPr>
          <w:rFonts w:ascii="David" w:eastAsia="Times New Roman" w:hAnsi="David" w:cs="David"/>
          <w:color w:val="000000"/>
          <w:sz w:val="24"/>
          <w:szCs w:val="24"/>
          <w:rtl/>
        </w:rPr>
        <w:t>ב</w:t>
      </w:r>
      <w:r w:rsidRPr="000A22FD">
        <w:rPr>
          <w:rFonts w:ascii="David" w:eastAsia="Times New Roman" w:hAnsi="David" w:cs="David"/>
          <w:b/>
          <w:bCs/>
          <w:color w:val="000000"/>
          <w:sz w:val="24"/>
          <w:szCs w:val="24"/>
          <w:rtl/>
        </w:rPr>
        <w:t>דנג"ץ</w:t>
      </w:r>
      <w:proofErr w:type="spellEnd"/>
      <w:r w:rsidRPr="000A22FD">
        <w:rPr>
          <w:rFonts w:ascii="David" w:eastAsia="Times New Roman" w:hAnsi="David" w:cs="David"/>
          <w:b/>
          <w:bCs/>
          <w:color w:val="000000"/>
          <w:sz w:val="24"/>
          <w:szCs w:val="24"/>
          <w:rtl/>
        </w:rPr>
        <w:t xml:space="preserve"> כהן</w:t>
      </w:r>
      <w:r w:rsidRPr="000A22FD">
        <w:rPr>
          <w:rFonts w:ascii="David" w:eastAsia="Times New Roman" w:hAnsi="David" w:cs="David"/>
          <w:color w:val="000000"/>
          <w:sz w:val="24"/>
          <w:szCs w:val="24"/>
          <w:rtl/>
        </w:rPr>
        <w:t>, השיבה באת כוח המוסד כי עמדתו היא "</w:t>
      </w:r>
      <w:r w:rsidRPr="000A22FD">
        <w:rPr>
          <w:rFonts w:ascii="David" w:eastAsia="Times New Roman" w:hAnsi="David" w:cs="David"/>
          <w:b/>
          <w:bCs/>
          <w:color w:val="000000"/>
          <w:sz w:val="24"/>
          <w:szCs w:val="24"/>
          <w:rtl/>
        </w:rPr>
        <w:t xml:space="preserve">שצריך לשלם על מלוא הכנסה דמי ביטוח ולא יכול להיות שיש רכיב שכר שלא משולמים בגינו דמי ביטוח והוא </w:t>
      </w:r>
      <w:proofErr w:type="spellStart"/>
      <w:r w:rsidRPr="000A22FD">
        <w:rPr>
          <w:rFonts w:ascii="David" w:eastAsia="Times New Roman" w:hAnsi="David" w:cs="David"/>
          <w:b/>
          <w:bCs/>
          <w:color w:val="000000"/>
          <w:sz w:val="24"/>
          <w:szCs w:val="24"/>
          <w:rtl/>
        </w:rPr>
        <w:t>יכלל</w:t>
      </w:r>
      <w:proofErr w:type="spellEnd"/>
      <w:r w:rsidRPr="000A22FD">
        <w:rPr>
          <w:rFonts w:ascii="David" w:eastAsia="Times New Roman" w:hAnsi="David" w:cs="David"/>
          <w:b/>
          <w:bCs/>
          <w:color w:val="000000"/>
          <w:sz w:val="24"/>
          <w:szCs w:val="24"/>
          <w:rtl/>
        </w:rPr>
        <w:t xml:space="preserve"> בגמלה מחליפת שכר</w:t>
      </w:r>
      <w:r w:rsidRPr="000A22FD">
        <w:rPr>
          <w:rFonts w:ascii="David" w:eastAsia="Times New Roman" w:hAnsi="David" w:cs="David"/>
          <w:color w:val="000000"/>
          <w:sz w:val="24"/>
          <w:szCs w:val="24"/>
          <w:rtl/>
        </w:rPr>
        <w:t xml:space="preserve">". באת כוח המוסד הוסיפה כי הפסיקה פורשה על ידי </w:t>
      </w:r>
      <w:r w:rsidRPr="000A22FD">
        <w:rPr>
          <w:rFonts w:ascii="David" w:eastAsia="Times New Roman" w:hAnsi="David" w:cs="David"/>
          <w:color w:val="000000"/>
          <w:sz w:val="24"/>
          <w:szCs w:val="24"/>
          <w:rtl/>
        </w:rPr>
        <w:lastRenderedPageBreak/>
        <w:t>המוסד "</w:t>
      </w:r>
      <w:r w:rsidRPr="000A22FD">
        <w:rPr>
          <w:rFonts w:ascii="David" w:eastAsia="Times New Roman" w:hAnsi="David" w:cs="David"/>
          <w:b/>
          <w:bCs/>
          <w:color w:val="000000"/>
          <w:sz w:val="24"/>
          <w:szCs w:val="24"/>
          <w:rtl/>
        </w:rPr>
        <w:t>כחלה על כל הגמלאות המחליפות שכר</w:t>
      </w:r>
      <w:r w:rsidRPr="000A22FD">
        <w:rPr>
          <w:rFonts w:ascii="David" w:eastAsia="Times New Roman" w:hAnsi="David" w:cs="David"/>
          <w:color w:val="000000"/>
          <w:sz w:val="24"/>
          <w:szCs w:val="24"/>
          <w:rtl/>
        </w:rPr>
        <w:t>" וכי "</w:t>
      </w:r>
      <w:r w:rsidRPr="000A22FD">
        <w:rPr>
          <w:rFonts w:ascii="David" w:eastAsia="Times New Roman" w:hAnsi="David" w:cs="David"/>
          <w:b/>
          <w:bCs/>
          <w:color w:val="000000"/>
          <w:sz w:val="24"/>
          <w:szCs w:val="24"/>
          <w:rtl/>
        </w:rPr>
        <w:t>בית המשפט העליון יצר בעייתיות בהגדרה כי אמר לנו שמדובר בשכר עבודה אבל לא מאת המעסיק... זה לא המצב המשפטי שאותו היינו רוצים לראות... נשמח שמלׂוא השכר</w:t>
      </w:r>
      <w:r w:rsidRPr="000A22FD">
        <w:rPr>
          <w:rFonts w:ascii="David" w:eastAsia="Times New Roman" w:hAnsi="David" w:cs="David"/>
          <w:color w:val="000000"/>
          <w:sz w:val="24"/>
          <w:szCs w:val="24"/>
          <w:rtl/>
        </w:rPr>
        <w:t> </w:t>
      </w:r>
      <w:r w:rsidRPr="000A22FD">
        <w:rPr>
          <w:rFonts w:ascii="David" w:eastAsia="Times New Roman" w:hAnsi="David" w:cs="David"/>
          <w:b/>
          <w:bCs/>
          <w:color w:val="000000"/>
          <w:sz w:val="24"/>
          <w:szCs w:val="24"/>
          <w:rtl/>
        </w:rPr>
        <w:t>ישתקף בתלושים</w:t>
      </w:r>
      <w:r w:rsidRPr="000A22FD">
        <w:rPr>
          <w:rFonts w:ascii="David" w:eastAsia="Times New Roman" w:hAnsi="David" w:cs="David"/>
          <w:color w:val="000000"/>
          <w:sz w:val="24"/>
          <w:szCs w:val="24"/>
          <w:rtl/>
        </w:rPr>
        <w:t>".</w:t>
      </w:r>
    </w:p>
    <w:p w:rsidR="00EC6217" w:rsidRPr="000A22FD" w:rsidRDefault="00EC6217" w:rsidP="00EC6217">
      <w:pPr>
        <w:spacing w:before="120" w:line="360" w:lineRule="atLeast"/>
        <w:ind w:right="425"/>
        <w:jc w:val="both"/>
        <w:rPr>
          <w:rFonts w:ascii="Times New Roman" w:eastAsia="Times New Roman" w:hAnsi="Times New Roman" w:cs="Times New Roman"/>
          <w:color w:val="000000"/>
          <w:sz w:val="24"/>
          <w:szCs w:val="24"/>
          <w:rtl/>
        </w:rPr>
      </w:pPr>
      <w:r w:rsidRPr="000A22FD">
        <w:rPr>
          <w:rFonts w:ascii="Arial" w:eastAsia="Times New Roman" w:hAnsi="Arial" w:cs="Arial"/>
          <w:color w:val="008080"/>
          <w:sz w:val="24"/>
          <w:szCs w:val="24"/>
          <w:rtl/>
        </w:rPr>
        <w:t>--- סוף עמוד  55 ---</w:t>
      </w:r>
    </w:p>
    <w:p w:rsidR="00EC6217" w:rsidRPr="000A22FD" w:rsidRDefault="00EC6217" w:rsidP="00EC6217">
      <w:pPr>
        <w:spacing w:before="120" w:line="360" w:lineRule="atLeast"/>
        <w:ind w:right="425"/>
        <w:jc w:val="both"/>
        <w:rPr>
          <w:rFonts w:ascii="Times New Roman" w:eastAsia="Times New Roman" w:hAnsi="Times New Roman" w:cs="Times New Roman"/>
          <w:color w:val="000000"/>
          <w:sz w:val="24"/>
          <w:szCs w:val="24"/>
          <w:rtl/>
        </w:rPr>
      </w:pPr>
      <w:r w:rsidRPr="000A22FD">
        <w:rPr>
          <w:rFonts w:ascii="David" w:eastAsia="Times New Roman" w:hAnsi="David" w:cs="David"/>
          <w:color w:val="000000"/>
          <w:sz w:val="24"/>
          <w:szCs w:val="24"/>
          <w:rtl/>
        </w:rPr>
        <w:t>עוד טענה כי אם מבחינת דיני העבודה ייקבע שעל כספי התשר להופיע בתלוש השכר, "</w:t>
      </w:r>
      <w:r w:rsidRPr="000A22FD">
        <w:rPr>
          <w:rFonts w:ascii="David" w:eastAsia="Times New Roman" w:hAnsi="David" w:cs="David"/>
          <w:b/>
          <w:bCs/>
          <w:color w:val="000000"/>
          <w:sz w:val="24"/>
          <w:szCs w:val="24"/>
          <w:rtl/>
        </w:rPr>
        <w:t>הם יהיה חייבים בדמי ביטוח</w:t>
      </w:r>
      <w:r w:rsidRPr="000A22FD">
        <w:rPr>
          <w:rFonts w:ascii="David" w:eastAsia="Times New Roman" w:hAnsi="David" w:cs="David"/>
          <w:color w:val="000000"/>
          <w:sz w:val="24"/>
          <w:szCs w:val="24"/>
          <w:rtl/>
        </w:rPr>
        <w:t>".</w:t>
      </w:r>
    </w:p>
    <w:p w:rsidR="00EC6217" w:rsidRPr="000A22FD" w:rsidRDefault="00EC6217" w:rsidP="00EC6217">
      <w:pPr>
        <w:spacing w:before="120" w:line="360" w:lineRule="atLeast"/>
        <w:ind w:left="567" w:right="425" w:hanging="567"/>
        <w:jc w:val="both"/>
        <w:rPr>
          <w:rFonts w:ascii="Times New Roman" w:eastAsia="Times New Roman" w:hAnsi="Times New Roman" w:cs="Times New Roman"/>
          <w:color w:val="000000"/>
          <w:sz w:val="24"/>
          <w:szCs w:val="24"/>
          <w:rtl/>
        </w:rPr>
      </w:pPr>
      <w:r w:rsidRPr="000A22FD">
        <w:rPr>
          <w:rFonts w:ascii="Calibri" w:eastAsia="Times New Roman" w:hAnsi="Calibri" w:cs="Calibri"/>
          <w:color w:val="000000"/>
          <w:sz w:val="24"/>
          <w:szCs w:val="24"/>
          <w:rtl/>
        </w:rPr>
        <w:t>90.</w:t>
      </w:r>
      <w:r w:rsidRPr="000A22FD">
        <w:rPr>
          <w:rFonts w:ascii="Times New Roman" w:eastAsia="Times New Roman" w:hAnsi="Times New Roman" w:cs="Times New Roman"/>
          <w:color w:val="000000"/>
          <w:sz w:val="24"/>
          <w:szCs w:val="24"/>
          <w:rtl/>
        </w:rPr>
        <w:t>         </w:t>
      </w:r>
      <w:r w:rsidRPr="000A22FD">
        <w:rPr>
          <w:rFonts w:ascii="David" w:eastAsia="Times New Roman" w:hAnsi="David" w:cs="David"/>
          <w:color w:val="000000"/>
          <w:sz w:val="24"/>
          <w:szCs w:val="24"/>
          <w:rtl/>
        </w:rPr>
        <w:t>בא כוח המסעדה (</w:t>
      </w:r>
      <w:r w:rsidRPr="000A22FD">
        <w:rPr>
          <w:rFonts w:ascii="David" w:eastAsia="Times New Roman" w:hAnsi="David" w:cs="David"/>
          <w:b/>
          <w:bCs/>
          <w:color w:val="000000"/>
          <w:sz w:val="24"/>
          <w:szCs w:val="24"/>
          <w:rtl/>
        </w:rPr>
        <w:t>גלי הצוק</w:t>
      </w:r>
      <w:r w:rsidRPr="000A22FD">
        <w:rPr>
          <w:rFonts w:ascii="David" w:eastAsia="Times New Roman" w:hAnsi="David" w:cs="David"/>
          <w:color w:val="000000"/>
          <w:sz w:val="24"/>
          <w:szCs w:val="24"/>
          <w:rtl/>
        </w:rPr>
        <w:t>) ביקש להדגיש כי הכרעה בשאלה שבלב הערעור משליכה לא רק על ענף המסעדנות, אלא "</w:t>
      </w:r>
      <w:r w:rsidRPr="000A22FD">
        <w:rPr>
          <w:rFonts w:ascii="David" w:eastAsia="Times New Roman" w:hAnsi="David" w:cs="David"/>
          <w:b/>
          <w:bCs/>
          <w:color w:val="000000"/>
          <w:sz w:val="24"/>
          <w:szCs w:val="24"/>
          <w:rtl/>
        </w:rPr>
        <w:t>יש לה הלשכות רוחביות עצומות במגוון של סקטורים. זה מתחיל במתדלק בתחנת דלק, זבנים, חדרניות, זה לא נגמר</w:t>
      </w:r>
      <w:r w:rsidRPr="000A22FD">
        <w:rPr>
          <w:rFonts w:ascii="David" w:eastAsia="Times New Roman" w:hAnsi="David" w:cs="David"/>
          <w:color w:val="000000"/>
          <w:sz w:val="24"/>
          <w:szCs w:val="24"/>
          <w:rtl/>
        </w:rPr>
        <w:t>". בא כוח המסעדה ציין כי אינו חולק על כך שהתשר מהווה שכר עבודה אך הוסיף שישנה מחלוקת "</w:t>
      </w:r>
      <w:r w:rsidRPr="000A22FD">
        <w:rPr>
          <w:rFonts w:ascii="David" w:eastAsia="Times New Roman" w:hAnsi="David" w:cs="David"/>
          <w:b/>
          <w:bCs/>
          <w:color w:val="000000"/>
          <w:sz w:val="24"/>
          <w:szCs w:val="24"/>
          <w:rtl/>
        </w:rPr>
        <w:t>למי הוא צריך להיות משויך</w:t>
      </w:r>
      <w:r w:rsidRPr="000A22FD">
        <w:rPr>
          <w:rFonts w:ascii="David" w:eastAsia="Times New Roman" w:hAnsi="David" w:cs="David"/>
          <w:color w:val="000000"/>
          <w:sz w:val="24"/>
          <w:szCs w:val="24"/>
          <w:rtl/>
        </w:rPr>
        <w:t>". לדבריו, אם התשר ישויך למעסיק, זו עלולה להיות גזירה שהציבור לא יוכל לעמוד בה, ו"</w:t>
      </w:r>
      <w:r w:rsidRPr="000A22FD">
        <w:rPr>
          <w:rFonts w:ascii="David" w:eastAsia="Times New Roman" w:hAnsi="David" w:cs="David"/>
          <w:b/>
          <w:bCs/>
          <w:color w:val="000000"/>
          <w:sz w:val="24"/>
          <w:szCs w:val="24"/>
          <w:rtl/>
        </w:rPr>
        <w:t xml:space="preserve">ההשלכות </w:t>
      </w:r>
      <w:proofErr w:type="spellStart"/>
      <w:r w:rsidRPr="000A22FD">
        <w:rPr>
          <w:rFonts w:ascii="David" w:eastAsia="Times New Roman" w:hAnsi="David" w:cs="David"/>
          <w:b/>
          <w:bCs/>
          <w:color w:val="000000"/>
          <w:sz w:val="24"/>
          <w:szCs w:val="24"/>
          <w:rtl/>
        </w:rPr>
        <w:t>המיידיות</w:t>
      </w:r>
      <w:proofErr w:type="spellEnd"/>
      <w:r w:rsidRPr="000A22FD">
        <w:rPr>
          <w:rFonts w:ascii="David" w:eastAsia="Times New Roman" w:hAnsi="David" w:cs="David"/>
          <w:b/>
          <w:bCs/>
          <w:color w:val="000000"/>
          <w:sz w:val="24"/>
          <w:szCs w:val="24"/>
          <w:rtl/>
        </w:rPr>
        <w:t xml:space="preserve"> זה על התנאים הסוציאליים והשעות הנוספות</w:t>
      </w:r>
      <w:r w:rsidRPr="000A22FD">
        <w:rPr>
          <w:rFonts w:ascii="David" w:eastAsia="Times New Roman" w:hAnsi="David" w:cs="David"/>
          <w:color w:val="000000"/>
          <w:sz w:val="24"/>
          <w:szCs w:val="24"/>
          <w:rtl/>
        </w:rPr>
        <w:t>". בא כוח המסעדה עמד על כך שקביעה שכזו היא בעייתית משתוצאתה היא שלמעסיק לא תהיה שליטה על שיעור השכר שהוא מחויב לשלם, וכלשונו: "</w:t>
      </w:r>
      <w:r w:rsidRPr="000A22FD">
        <w:rPr>
          <w:rFonts w:ascii="David" w:eastAsia="Times New Roman" w:hAnsi="David" w:cs="David"/>
          <w:b/>
          <w:bCs/>
          <w:color w:val="000000"/>
          <w:sz w:val="24"/>
          <w:szCs w:val="24"/>
          <w:rtl/>
        </w:rPr>
        <w:t>מחר החליט מישהו לתת לעובד טיפ מופרך ומוגזם אני חייב להכניס את זה בחישובים שלי...</w:t>
      </w:r>
      <w:r w:rsidRPr="000A22FD">
        <w:rPr>
          <w:rFonts w:ascii="David" w:eastAsia="Times New Roman" w:hAnsi="David" w:cs="David"/>
          <w:color w:val="000000"/>
          <w:sz w:val="24"/>
          <w:szCs w:val="24"/>
          <w:rtl/>
        </w:rPr>
        <w:t>".</w:t>
      </w:r>
    </w:p>
    <w:p w:rsidR="00EC6217" w:rsidRPr="000A22FD" w:rsidRDefault="00EC6217" w:rsidP="00EC6217">
      <w:pPr>
        <w:spacing w:before="120" w:line="360" w:lineRule="atLeast"/>
        <w:ind w:left="567" w:right="425" w:hanging="567"/>
        <w:jc w:val="both"/>
        <w:rPr>
          <w:rFonts w:ascii="Times New Roman" w:eastAsia="Times New Roman" w:hAnsi="Times New Roman" w:cs="Times New Roman"/>
          <w:color w:val="000000"/>
          <w:sz w:val="24"/>
          <w:szCs w:val="24"/>
          <w:rtl/>
        </w:rPr>
      </w:pPr>
      <w:r w:rsidRPr="000A22FD">
        <w:rPr>
          <w:rFonts w:ascii="Calibri" w:eastAsia="Times New Roman" w:hAnsi="Calibri" w:cs="Calibri"/>
          <w:color w:val="000000"/>
          <w:sz w:val="24"/>
          <w:szCs w:val="24"/>
          <w:rtl/>
        </w:rPr>
        <w:t>91.</w:t>
      </w:r>
      <w:r w:rsidRPr="000A22FD">
        <w:rPr>
          <w:rFonts w:ascii="Times New Roman" w:eastAsia="Times New Roman" w:hAnsi="Times New Roman" w:cs="Times New Roman"/>
          <w:color w:val="000000"/>
          <w:sz w:val="24"/>
          <w:szCs w:val="24"/>
          <w:rtl/>
        </w:rPr>
        <w:t>         </w:t>
      </w:r>
      <w:r w:rsidRPr="000A22FD">
        <w:rPr>
          <w:rFonts w:ascii="David" w:eastAsia="Times New Roman" w:hAnsi="David" w:cs="David"/>
          <w:color w:val="000000"/>
          <w:sz w:val="24"/>
          <w:szCs w:val="24"/>
          <w:rtl/>
        </w:rPr>
        <w:t>בא כוחו של מר קיס ציין כי "</w:t>
      </w:r>
      <w:r w:rsidRPr="000A22FD">
        <w:rPr>
          <w:rFonts w:ascii="David" w:eastAsia="Times New Roman" w:hAnsi="David" w:cs="David"/>
          <w:b/>
          <w:bCs/>
          <w:color w:val="000000"/>
          <w:sz w:val="24"/>
          <w:szCs w:val="24"/>
          <w:rtl/>
        </w:rPr>
        <w:t xml:space="preserve">אם בית המשפט העליון לא התווה דרך </w:t>
      </w:r>
      <w:proofErr w:type="spellStart"/>
      <w:r w:rsidRPr="000A22FD">
        <w:rPr>
          <w:rFonts w:ascii="David" w:eastAsia="Times New Roman" w:hAnsi="David" w:cs="David"/>
          <w:b/>
          <w:bCs/>
          <w:color w:val="000000"/>
          <w:sz w:val="24"/>
          <w:szCs w:val="24"/>
          <w:rtl/>
        </w:rPr>
        <w:t>בדנג"ץ</w:t>
      </w:r>
      <w:proofErr w:type="spellEnd"/>
      <w:r w:rsidRPr="000A22FD">
        <w:rPr>
          <w:rFonts w:ascii="David" w:eastAsia="Times New Roman" w:hAnsi="David" w:cs="David"/>
          <w:color w:val="000000"/>
          <w:sz w:val="24"/>
          <w:szCs w:val="24"/>
          <w:rtl/>
        </w:rPr>
        <w:t>" אין זה אומר "</w:t>
      </w:r>
      <w:r w:rsidRPr="000A22FD">
        <w:rPr>
          <w:rFonts w:ascii="David" w:eastAsia="Times New Roman" w:hAnsi="David" w:cs="David"/>
          <w:b/>
          <w:bCs/>
          <w:color w:val="000000"/>
          <w:sz w:val="24"/>
          <w:szCs w:val="24"/>
          <w:rtl/>
        </w:rPr>
        <w:t>שהמצב צריך להישאר</w:t>
      </w:r>
      <w:r w:rsidRPr="000A22FD">
        <w:rPr>
          <w:rFonts w:ascii="David" w:eastAsia="Times New Roman" w:hAnsi="David" w:cs="David"/>
          <w:color w:val="000000"/>
          <w:sz w:val="24"/>
          <w:szCs w:val="24"/>
          <w:rtl/>
        </w:rPr>
        <w:t>", וכי "</w:t>
      </w:r>
      <w:r w:rsidRPr="000A22FD">
        <w:rPr>
          <w:rFonts w:ascii="David" w:eastAsia="Times New Roman" w:hAnsi="David" w:cs="David"/>
          <w:b/>
          <w:bCs/>
          <w:color w:val="000000"/>
          <w:sz w:val="24"/>
          <w:szCs w:val="24"/>
          <w:rtl/>
        </w:rPr>
        <w:t>לא ייתכן שעוברים כספים בכמויות כאלה מבלי שמדווחים</w:t>
      </w:r>
      <w:r w:rsidRPr="000A22FD">
        <w:rPr>
          <w:rFonts w:ascii="David" w:eastAsia="Times New Roman" w:hAnsi="David" w:cs="David"/>
          <w:color w:val="000000"/>
          <w:sz w:val="24"/>
          <w:szCs w:val="24"/>
          <w:rtl/>
        </w:rPr>
        <w:t>". לדבריו, אפשר להתייחס לתשר "</w:t>
      </w:r>
      <w:r w:rsidRPr="000A22FD">
        <w:rPr>
          <w:rFonts w:ascii="David" w:eastAsia="Times New Roman" w:hAnsi="David" w:cs="David"/>
          <w:b/>
          <w:bCs/>
          <w:color w:val="000000"/>
          <w:sz w:val="24"/>
          <w:szCs w:val="24"/>
          <w:rtl/>
        </w:rPr>
        <w:t>ככסף שניתן למסעדה</w:t>
      </w:r>
      <w:r w:rsidRPr="000A22FD">
        <w:rPr>
          <w:rFonts w:ascii="David" w:eastAsia="Times New Roman" w:hAnsi="David" w:cs="David"/>
          <w:color w:val="000000"/>
          <w:sz w:val="24"/>
          <w:szCs w:val="24"/>
          <w:rtl/>
        </w:rPr>
        <w:t>" ולא בהכרח למלצר באופן אישי, "</w:t>
      </w:r>
      <w:r w:rsidRPr="000A22FD">
        <w:rPr>
          <w:rFonts w:ascii="David" w:eastAsia="Times New Roman" w:hAnsi="David" w:cs="David"/>
          <w:b/>
          <w:bCs/>
          <w:color w:val="000000"/>
          <w:sz w:val="24"/>
          <w:szCs w:val="24"/>
          <w:rtl/>
        </w:rPr>
        <w:t>והמעביד צריך לתת שכר למלצר</w:t>
      </w:r>
      <w:r w:rsidRPr="000A22FD">
        <w:rPr>
          <w:rFonts w:ascii="David" w:eastAsia="Times New Roman" w:hAnsi="David" w:cs="David"/>
          <w:color w:val="000000"/>
          <w:sz w:val="24"/>
          <w:szCs w:val="24"/>
          <w:rtl/>
        </w:rPr>
        <w:t>". בא כוחו של מר קיס הוסיף כי לפי הגישה האחרת, שלפיה התשר ניתן למלצר אישית, יוצרת כאוס, "</w:t>
      </w:r>
      <w:r w:rsidRPr="000A22FD">
        <w:rPr>
          <w:rFonts w:ascii="David" w:eastAsia="Times New Roman" w:hAnsi="David" w:cs="David"/>
          <w:b/>
          <w:bCs/>
          <w:color w:val="000000"/>
          <w:sz w:val="24"/>
          <w:szCs w:val="24"/>
          <w:rtl/>
        </w:rPr>
        <w:t>והעובד הוא שצריך להוכיח כמה השתכר מעבר לשכר מינימום וזה מצב שלדעתי בלתי אפשרי</w:t>
      </w:r>
      <w:r w:rsidRPr="000A22FD">
        <w:rPr>
          <w:rFonts w:ascii="David" w:eastAsia="Times New Roman" w:hAnsi="David" w:cs="David"/>
          <w:color w:val="000000"/>
          <w:sz w:val="24"/>
          <w:szCs w:val="24"/>
          <w:rtl/>
        </w:rPr>
        <w:t>". לדבריו, אם בכל זאת תתקבל עמדה זו, צריך יהיה לקבוע כיצד "</w:t>
      </w:r>
      <w:r w:rsidRPr="000A22FD">
        <w:rPr>
          <w:rFonts w:ascii="David" w:eastAsia="Times New Roman" w:hAnsi="David" w:cs="David"/>
          <w:b/>
          <w:bCs/>
          <w:color w:val="000000"/>
          <w:sz w:val="24"/>
          <w:szCs w:val="24"/>
          <w:rtl/>
        </w:rPr>
        <w:t>מתייחסים לכל הכסף הזה שחייב להירשם</w:t>
      </w:r>
      <w:r w:rsidRPr="000A22FD">
        <w:rPr>
          <w:rFonts w:ascii="David" w:eastAsia="Times New Roman" w:hAnsi="David" w:cs="David"/>
          <w:color w:val="000000"/>
          <w:sz w:val="24"/>
          <w:szCs w:val="24"/>
          <w:rtl/>
        </w:rPr>
        <w:t>", ואחת האפשרויות היא "</w:t>
      </w:r>
      <w:r w:rsidRPr="000A22FD">
        <w:rPr>
          <w:rFonts w:ascii="David" w:eastAsia="Times New Roman" w:hAnsi="David" w:cs="David"/>
          <w:b/>
          <w:bCs/>
          <w:color w:val="000000"/>
          <w:sz w:val="24"/>
          <w:szCs w:val="24"/>
          <w:rtl/>
        </w:rPr>
        <w:t>להתייחס אליו כעלות שכר כוללת</w:t>
      </w:r>
      <w:r w:rsidRPr="000A22FD">
        <w:rPr>
          <w:rFonts w:ascii="David" w:eastAsia="Times New Roman" w:hAnsi="David" w:cs="David"/>
          <w:color w:val="000000"/>
          <w:sz w:val="24"/>
          <w:szCs w:val="24"/>
          <w:rtl/>
        </w:rPr>
        <w:t xml:space="preserve">". שאלה נוספת היא אם המעסיק צריך לשלם בנוסף את התנאים הסוציאליים. אשר להיבט הקונקרטי ציין בא כוחו של מר קיס כי הדגש בפסק הדין לא </w:t>
      </w:r>
      <w:proofErr w:type="spellStart"/>
      <w:r w:rsidRPr="000A22FD">
        <w:rPr>
          <w:rFonts w:ascii="David" w:eastAsia="Times New Roman" w:hAnsi="David" w:cs="David"/>
          <w:color w:val="000000"/>
          <w:sz w:val="24"/>
          <w:szCs w:val="24"/>
          <w:rtl/>
        </w:rPr>
        <w:t>היתה</w:t>
      </w:r>
      <w:proofErr w:type="spellEnd"/>
      <w:r w:rsidRPr="000A22FD">
        <w:rPr>
          <w:rFonts w:ascii="David" w:eastAsia="Times New Roman" w:hAnsi="David" w:cs="David"/>
          <w:color w:val="000000"/>
          <w:sz w:val="24"/>
          <w:szCs w:val="24"/>
          <w:rtl/>
        </w:rPr>
        <w:t xml:space="preserve"> על ממצאי מהימנות אלא על ממצאים הנוגעים לתיעוד.</w:t>
      </w:r>
    </w:p>
    <w:p w:rsidR="00EC6217" w:rsidRPr="000A22FD" w:rsidRDefault="00EC6217" w:rsidP="00EC6217">
      <w:pPr>
        <w:spacing w:before="120" w:line="360" w:lineRule="atLeast"/>
        <w:ind w:right="425"/>
        <w:jc w:val="both"/>
        <w:rPr>
          <w:rFonts w:ascii="Times New Roman" w:eastAsia="Times New Roman" w:hAnsi="Times New Roman" w:cs="Times New Roman"/>
          <w:color w:val="000000"/>
          <w:sz w:val="24"/>
          <w:szCs w:val="24"/>
          <w:rtl/>
        </w:rPr>
      </w:pPr>
      <w:r w:rsidRPr="000A22FD">
        <w:rPr>
          <w:rFonts w:ascii="FrankRuehl" w:eastAsia="Times New Roman" w:hAnsi="FrankRuehl" w:cs="FrankRuehl"/>
          <w:color w:val="000000"/>
          <w:spacing w:val="10"/>
          <w:sz w:val="24"/>
          <w:szCs w:val="24"/>
          <w:u w:val="single"/>
          <w:rtl/>
        </w:rPr>
        <w:t>סיכום ביניים</w:t>
      </w:r>
    </w:p>
    <w:p w:rsidR="00EC6217" w:rsidRPr="000A22FD" w:rsidRDefault="00EC6217" w:rsidP="00EC6217">
      <w:pPr>
        <w:spacing w:before="120" w:line="360" w:lineRule="atLeast"/>
        <w:ind w:left="567" w:right="425" w:hanging="567"/>
        <w:jc w:val="both"/>
        <w:rPr>
          <w:rFonts w:ascii="Times New Roman" w:eastAsia="Times New Roman" w:hAnsi="Times New Roman" w:cs="Times New Roman"/>
          <w:color w:val="000000"/>
          <w:sz w:val="24"/>
          <w:szCs w:val="24"/>
          <w:rtl/>
        </w:rPr>
      </w:pPr>
      <w:r w:rsidRPr="000A22FD">
        <w:rPr>
          <w:rFonts w:ascii="Calibri" w:eastAsia="Times New Roman" w:hAnsi="Calibri" w:cs="Calibri"/>
          <w:color w:val="000000"/>
          <w:sz w:val="24"/>
          <w:szCs w:val="24"/>
          <w:rtl/>
        </w:rPr>
        <w:t>92.</w:t>
      </w:r>
      <w:r w:rsidRPr="000A22FD">
        <w:rPr>
          <w:rFonts w:ascii="Times New Roman" w:eastAsia="Times New Roman" w:hAnsi="Times New Roman" w:cs="Times New Roman"/>
          <w:color w:val="000000"/>
          <w:sz w:val="24"/>
          <w:szCs w:val="24"/>
          <w:rtl/>
        </w:rPr>
        <w:t>         </w:t>
      </w:r>
      <w:r w:rsidRPr="000A22FD">
        <w:rPr>
          <w:rFonts w:ascii="David" w:eastAsia="Times New Roman" w:hAnsi="David" w:cs="David"/>
          <w:color w:val="000000"/>
          <w:sz w:val="24"/>
          <w:szCs w:val="24"/>
          <w:rtl/>
        </w:rPr>
        <w:t>עד עתה סקרנו את המסגרת הנורמטיבית הנוגעת לשאלת מעמדו של התשר על היבטיה השונים – משפט העבודה, דיני הביטוח הלאומי ודיני המס, והצגנו את הקשיים המתעוררים כתוצאה ממנה, כפי שהובאו בפסיקה ובספרות. לאחר מכן הבאנו בהרחבה את קורות ההליכים שלפנינו, על</w:t>
      </w:r>
    </w:p>
    <w:p w:rsidR="00EC6217" w:rsidRPr="000A22FD" w:rsidRDefault="00EC6217" w:rsidP="00EC6217">
      <w:pPr>
        <w:spacing w:before="120" w:line="360" w:lineRule="atLeast"/>
        <w:ind w:right="425"/>
        <w:jc w:val="both"/>
        <w:rPr>
          <w:rFonts w:ascii="Times New Roman" w:eastAsia="Times New Roman" w:hAnsi="Times New Roman" w:cs="Times New Roman"/>
          <w:color w:val="000000"/>
          <w:sz w:val="24"/>
          <w:szCs w:val="24"/>
          <w:rtl/>
        </w:rPr>
      </w:pPr>
      <w:r w:rsidRPr="000A22FD">
        <w:rPr>
          <w:rFonts w:ascii="Arial" w:eastAsia="Times New Roman" w:hAnsi="Arial" w:cs="Arial"/>
          <w:color w:val="008080"/>
          <w:sz w:val="24"/>
          <w:szCs w:val="24"/>
          <w:rtl/>
        </w:rPr>
        <w:t>--- סוף עמוד  56 ---</w:t>
      </w:r>
    </w:p>
    <w:p w:rsidR="00EC6217" w:rsidRPr="000A22FD" w:rsidRDefault="00EC6217" w:rsidP="00EC6217">
      <w:pPr>
        <w:spacing w:before="120" w:line="360" w:lineRule="atLeast"/>
        <w:ind w:right="425"/>
        <w:jc w:val="both"/>
        <w:rPr>
          <w:rFonts w:ascii="Times New Roman" w:eastAsia="Times New Roman" w:hAnsi="Times New Roman" w:cs="Times New Roman"/>
          <w:color w:val="000000"/>
          <w:sz w:val="24"/>
          <w:szCs w:val="24"/>
          <w:rtl/>
        </w:rPr>
      </w:pPr>
      <w:r w:rsidRPr="000A22FD">
        <w:rPr>
          <w:rFonts w:ascii="David" w:eastAsia="Times New Roman" w:hAnsi="David" w:cs="David"/>
          <w:color w:val="000000"/>
          <w:sz w:val="24"/>
          <w:szCs w:val="24"/>
          <w:rtl/>
        </w:rPr>
        <w:t>הרקע העובדתי שלהם ועל טענות הצדדים הישירים והצדדים שהתייצבו בהליך. ומכאן נעבור לפרק הדיון וההכרעה.</w:t>
      </w:r>
    </w:p>
    <w:p w:rsidR="00EC6217" w:rsidRPr="000A22FD" w:rsidRDefault="00EC6217" w:rsidP="00EC6217">
      <w:pPr>
        <w:spacing w:before="120" w:line="240" w:lineRule="auto"/>
        <w:ind w:left="425" w:right="425"/>
        <w:jc w:val="both"/>
        <w:rPr>
          <w:rFonts w:ascii="Times New Roman" w:eastAsia="Times New Roman" w:hAnsi="Times New Roman" w:cs="Times New Roman"/>
          <w:color w:val="000000"/>
          <w:sz w:val="24"/>
          <w:szCs w:val="24"/>
          <w:rtl/>
        </w:rPr>
      </w:pPr>
      <w:r w:rsidRPr="000A22FD">
        <w:rPr>
          <w:rFonts w:ascii="FrankRuehl" w:eastAsia="Times New Roman" w:hAnsi="FrankRuehl" w:cs="FrankRuehl"/>
          <w:color w:val="000000"/>
          <w:spacing w:val="10"/>
          <w:sz w:val="24"/>
          <w:szCs w:val="24"/>
          <w:rtl/>
        </w:rPr>
        <w:lastRenderedPageBreak/>
        <w:t> </w:t>
      </w:r>
    </w:p>
    <w:p w:rsidR="00EC6217" w:rsidRPr="000A22FD" w:rsidRDefault="00EC6217" w:rsidP="00EC6217">
      <w:pPr>
        <w:spacing w:before="120" w:line="360" w:lineRule="atLeast"/>
        <w:ind w:right="425"/>
        <w:jc w:val="both"/>
        <w:rPr>
          <w:rFonts w:ascii="Times New Roman" w:eastAsia="Times New Roman" w:hAnsi="Times New Roman" w:cs="Times New Roman"/>
          <w:color w:val="000000"/>
          <w:sz w:val="24"/>
          <w:szCs w:val="24"/>
          <w:rtl/>
        </w:rPr>
      </w:pPr>
      <w:r w:rsidRPr="000A22FD">
        <w:rPr>
          <w:rFonts w:ascii="FrankRuehl" w:eastAsia="Times New Roman" w:hAnsi="FrankRuehl" w:cs="FrankRuehl"/>
          <w:color w:val="000000"/>
          <w:spacing w:val="10"/>
          <w:sz w:val="24"/>
          <w:szCs w:val="24"/>
          <w:u w:val="single"/>
          <w:rtl/>
        </w:rPr>
        <w:t xml:space="preserve">"עַל סַף הַלֵּב עוֹמְדִים הַרְבֵּה </w:t>
      </w:r>
      <w:proofErr w:type="spellStart"/>
      <w:r w:rsidRPr="000A22FD">
        <w:rPr>
          <w:rFonts w:ascii="FrankRuehl" w:eastAsia="Times New Roman" w:hAnsi="FrankRuehl" w:cs="FrankRuehl"/>
          <w:color w:val="000000"/>
          <w:spacing w:val="10"/>
          <w:sz w:val="24"/>
          <w:szCs w:val="24"/>
          <w:u w:val="single"/>
          <w:rtl/>
        </w:rPr>
        <w:t>הַרְבֵּה</w:t>
      </w:r>
      <w:proofErr w:type="spellEnd"/>
      <w:r w:rsidRPr="000A22FD">
        <w:rPr>
          <w:rFonts w:ascii="FrankRuehl" w:eastAsia="Times New Roman" w:hAnsi="FrankRuehl" w:cs="FrankRuehl"/>
          <w:color w:val="000000"/>
          <w:spacing w:val="10"/>
          <w:sz w:val="24"/>
          <w:szCs w:val="24"/>
          <w:u w:val="single"/>
          <w:rtl/>
        </w:rPr>
        <w:t xml:space="preserve"> דְּבָרִים" – דיון והכרעה</w:t>
      </w:r>
    </w:p>
    <w:p w:rsidR="00EC6217" w:rsidRPr="000A22FD" w:rsidRDefault="00EC6217" w:rsidP="00EC6217">
      <w:pPr>
        <w:spacing w:before="120" w:line="360" w:lineRule="atLeast"/>
        <w:ind w:left="567" w:right="425" w:hanging="567"/>
        <w:jc w:val="both"/>
        <w:rPr>
          <w:rFonts w:ascii="Times New Roman" w:eastAsia="Times New Roman" w:hAnsi="Times New Roman" w:cs="Times New Roman"/>
          <w:color w:val="000000"/>
          <w:sz w:val="24"/>
          <w:szCs w:val="24"/>
          <w:rtl/>
        </w:rPr>
      </w:pPr>
      <w:r w:rsidRPr="000A22FD">
        <w:rPr>
          <w:rFonts w:ascii="Calibri" w:eastAsia="Times New Roman" w:hAnsi="Calibri" w:cs="Calibri"/>
          <w:color w:val="000000"/>
          <w:sz w:val="24"/>
          <w:szCs w:val="24"/>
          <w:rtl/>
        </w:rPr>
        <w:t>93.</w:t>
      </w:r>
      <w:r w:rsidRPr="000A22FD">
        <w:rPr>
          <w:rFonts w:ascii="Times New Roman" w:eastAsia="Times New Roman" w:hAnsi="Times New Roman" w:cs="Times New Roman"/>
          <w:color w:val="000000"/>
          <w:sz w:val="24"/>
          <w:szCs w:val="24"/>
          <w:rtl/>
        </w:rPr>
        <w:t>         </w:t>
      </w:r>
      <w:r w:rsidRPr="000A22FD">
        <w:rPr>
          <w:rFonts w:ascii="David" w:eastAsia="Times New Roman" w:hAnsi="David" w:cs="David"/>
          <w:color w:val="000000"/>
          <w:sz w:val="24"/>
          <w:szCs w:val="24"/>
          <w:rtl/>
        </w:rPr>
        <w:t>כאמור, שאלת פשר התשר כוללת בתוכה שאלות-מִשְנֶה רבות, שגורמים שונים נותנים להן תשובות שונות, ושהשלכותיה משמעותיות ביותר, הן מבחינת מגוון ענפי המשפט שהיא נוגעת בהם, הן מבחינת מספר הנוגעים בעניין – רשויות המס והמוסד לביטוח לאומי, עשרות אלפי עובדים (לפי ההסתדרות מדובר על כ-170,000 עובדים) ומאות בתי עסק בענף המסעדנות, והן מבחינת היקף כספי התשר בענף זה מדי שנה, המוערך במיליארד עד שני מיליארד ש"ח בשנה (</w:t>
      </w:r>
      <w:r w:rsidRPr="000A22FD">
        <w:rPr>
          <w:rFonts w:ascii="David" w:eastAsia="Times New Roman" w:hAnsi="David" w:cs="David"/>
          <w:b/>
          <w:bCs/>
          <w:color w:val="000000"/>
          <w:sz w:val="24"/>
          <w:szCs w:val="24"/>
          <w:rtl/>
        </w:rPr>
        <w:t>טיפים</w:t>
      </w:r>
      <w:r w:rsidRPr="000A22FD">
        <w:rPr>
          <w:rFonts w:ascii="David" w:eastAsia="Times New Roman" w:hAnsi="David" w:cs="David"/>
          <w:color w:val="000000"/>
          <w:sz w:val="24"/>
          <w:szCs w:val="24"/>
          <w:rtl/>
        </w:rPr>
        <w:t>, 108). בית המשפט העליון, הן במסגרת </w:t>
      </w:r>
      <w:r w:rsidRPr="000A22FD">
        <w:rPr>
          <w:rFonts w:ascii="David" w:eastAsia="Times New Roman" w:hAnsi="David" w:cs="David"/>
          <w:b/>
          <w:bCs/>
          <w:color w:val="000000"/>
          <w:sz w:val="24"/>
          <w:szCs w:val="24"/>
          <w:rtl/>
        </w:rPr>
        <w:t>בג"ץ כהן</w:t>
      </w:r>
      <w:r w:rsidRPr="000A22FD">
        <w:rPr>
          <w:rFonts w:ascii="David" w:eastAsia="Times New Roman" w:hAnsi="David" w:cs="David"/>
          <w:color w:val="000000"/>
          <w:sz w:val="24"/>
          <w:szCs w:val="24"/>
          <w:rtl/>
        </w:rPr>
        <w:t> והן במסגרת </w:t>
      </w:r>
      <w:proofErr w:type="spellStart"/>
      <w:r w:rsidRPr="000A22FD">
        <w:rPr>
          <w:rFonts w:ascii="David" w:eastAsia="Times New Roman" w:hAnsi="David" w:cs="David"/>
          <w:b/>
          <w:bCs/>
          <w:color w:val="000000"/>
          <w:sz w:val="24"/>
          <w:szCs w:val="24"/>
          <w:rtl/>
        </w:rPr>
        <w:t>דנג"ץ</w:t>
      </w:r>
      <w:proofErr w:type="spellEnd"/>
      <w:r w:rsidRPr="000A22FD">
        <w:rPr>
          <w:rFonts w:ascii="David" w:eastAsia="Times New Roman" w:hAnsi="David" w:cs="David"/>
          <w:b/>
          <w:bCs/>
          <w:color w:val="000000"/>
          <w:sz w:val="24"/>
          <w:szCs w:val="24"/>
          <w:rtl/>
        </w:rPr>
        <w:t xml:space="preserve"> כהן</w:t>
      </w:r>
      <w:r w:rsidRPr="000A22FD">
        <w:rPr>
          <w:rFonts w:ascii="David" w:eastAsia="Times New Roman" w:hAnsi="David" w:cs="David"/>
          <w:color w:val="000000"/>
          <w:sz w:val="24"/>
          <w:szCs w:val="24"/>
          <w:rtl/>
        </w:rPr>
        <w:t xml:space="preserve">, היה כמובן ער למצב דברים זה ולקשיים המתעוררים מראיית התשר כהכנסה של המלצר שלא מאת מעסיקו – שעיקרם אי תשלום מס בגין הכנסות אלו וחיוב המוסד בתשלום קצבאות על יסוד הכנסות שלא שולמו בגינן דמי ביטוח לאומי. חרף זאת סבר, בדעת רוב, כי אין מנוס מהתוצאה שאליה הגיע, בין אם משום שלא ניתן להגיע לתוצאה אחרת ללא שינוי חקיקה (הנשיא </w:t>
      </w:r>
      <w:proofErr w:type="spellStart"/>
      <w:r w:rsidRPr="000A22FD">
        <w:rPr>
          <w:rFonts w:ascii="David" w:eastAsia="Times New Roman" w:hAnsi="David" w:cs="David"/>
          <w:color w:val="000000"/>
          <w:sz w:val="24"/>
          <w:szCs w:val="24"/>
          <w:rtl/>
        </w:rPr>
        <w:t>גרוניס</w:t>
      </w:r>
      <w:proofErr w:type="spellEnd"/>
      <w:r w:rsidRPr="000A22FD">
        <w:rPr>
          <w:rFonts w:ascii="David" w:eastAsia="Times New Roman" w:hAnsi="David" w:cs="David"/>
          <w:color w:val="000000"/>
          <w:sz w:val="24"/>
          <w:szCs w:val="24"/>
          <w:rtl/>
        </w:rPr>
        <w:t>), ובין אם נוכח השתרשותה של הלכת </w:t>
      </w:r>
      <w:r w:rsidRPr="000A22FD">
        <w:rPr>
          <w:rFonts w:ascii="David" w:eastAsia="Times New Roman" w:hAnsi="David" w:cs="David"/>
          <w:b/>
          <w:bCs/>
          <w:color w:val="000000"/>
          <w:sz w:val="24"/>
          <w:szCs w:val="24"/>
          <w:rtl/>
        </w:rPr>
        <w:t xml:space="preserve">ספארי </w:t>
      </w:r>
      <w:proofErr w:type="spellStart"/>
      <w:r w:rsidRPr="000A22FD">
        <w:rPr>
          <w:rFonts w:ascii="David" w:eastAsia="Times New Roman" w:hAnsi="David" w:cs="David"/>
          <w:b/>
          <w:bCs/>
          <w:color w:val="000000"/>
          <w:sz w:val="24"/>
          <w:szCs w:val="24"/>
          <w:rtl/>
        </w:rPr>
        <w:t>הולדינגס</w:t>
      </w:r>
      <w:proofErr w:type="spellEnd"/>
      <w:r w:rsidRPr="000A22FD">
        <w:rPr>
          <w:rFonts w:ascii="David" w:eastAsia="Times New Roman" w:hAnsi="David" w:cs="David"/>
          <w:color w:val="000000"/>
          <w:sz w:val="24"/>
          <w:szCs w:val="24"/>
          <w:rtl/>
        </w:rPr>
        <w:t> בפסיקה (השופטים ע' ארבל, ס' ג'ובראן וח' מלצר). בנסיבות אלה, לצד הצבעה על הקשיים ותוך הותרת סוגיות מסוימות ללא הכרעה, הוסיף בית המשפט העליון קריאה ברורה למחוקק לפעול בהקדם להסדרה כוללת של סוגיית התשר על כל היבטיה, לאחר קבלת עמדותיהם של כל הגורמים הרלוונטיים ובכך הצטרף לערכאות השונות שחזרו ופנו למחוקק לפעול להסדרת הסוגיה מזה שנים רבות.</w:t>
      </w:r>
    </w:p>
    <w:p w:rsidR="00EC6217" w:rsidRPr="000A22FD" w:rsidRDefault="00EC6217" w:rsidP="00EC6217">
      <w:pPr>
        <w:spacing w:before="120" w:line="360" w:lineRule="atLeast"/>
        <w:ind w:left="567" w:right="425" w:hanging="567"/>
        <w:jc w:val="both"/>
        <w:rPr>
          <w:rFonts w:ascii="Times New Roman" w:eastAsia="Times New Roman" w:hAnsi="Times New Roman" w:cs="Times New Roman"/>
          <w:color w:val="000000"/>
          <w:sz w:val="24"/>
          <w:szCs w:val="24"/>
          <w:rtl/>
        </w:rPr>
      </w:pPr>
      <w:r w:rsidRPr="000A22FD">
        <w:rPr>
          <w:rFonts w:ascii="Calibri" w:eastAsia="Times New Roman" w:hAnsi="Calibri" w:cs="Calibri"/>
          <w:color w:val="000000"/>
          <w:sz w:val="24"/>
          <w:szCs w:val="24"/>
          <w:rtl/>
        </w:rPr>
        <w:t>94.</w:t>
      </w:r>
      <w:r w:rsidRPr="000A22FD">
        <w:rPr>
          <w:rFonts w:ascii="Times New Roman" w:eastAsia="Times New Roman" w:hAnsi="Times New Roman" w:cs="Times New Roman"/>
          <w:color w:val="000000"/>
          <w:sz w:val="24"/>
          <w:szCs w:val="24"/>
          <w:rtl/>
        </w:rPr>
        <w:t>         </w:t>
      </w:r>
      <w:r w:rsidRPr="000A22FD">
        <w:rPr>
          <w:rFonts w:ascii="David" w:eastAsia="Times New Roman" w:hAnsi="David" w:cs="David"/>
          <w:color w:val="000000"/>
          <w:sz w:val="24"/>
          <w:szCs w:val="24"/>
          <w:rtl/>
        </w:rPr>
        <w:t xml:space="preserve">חרף קריאות אלה מצד הערכאות השיפוטיות השונות, חרף המלצותיה של ועדת פרידמן להסדרת העניין (הגם שלדידנו אין לאמץ את המלצותיה לגופן), ואף שבמשך השנים הוגשו הצעות חוק כאלה ואחרות המבקשות להסדיר את סוגיית מעמדו של התשר, בהקשרים שונים, מתוך מודעות לבעייתיות שבמצב המשפטי הקיים – עד כה לא הבשילו מאמצים אלה לכלל חקיקה. אנו סבורים שבמצב הדברים המשפטי הנתון, על הקשיים הכרוכים בו בכלל ההיבטים, כמפורט בהרחבה </w:t>
      </w:r>
      <w:proofErr w:type="spellStart"/>
      <w:r w:rsidRPr="000A22FD">
        <w:rPr>
          <w:rFonts w:ascii="David" w:eastAsia="Times New Roman" w:hAnsi="David" w:cs="David"/>
          <w:color w:val="000000"/>
          <w:sz w:val="24"/>
          <w:szCs w:val="24"/>
          <w:rtl/>
        </w:rPr>
        <w:t>ב</w:t>
      </w:r>
      <w:r w:rsidRPr="000A22FD">
        <w:rPr>
          <w:rFonts w:ascii="David" w:eastAsia="Times New Roman" w:hAnsi="David" w:cs="David"/>
          <w:b/>
          <w:bCs/>
          <w:color w:val="000000"/>
          <w:sz w:val="24"/>
          <w:szCs w:val="24"/>
          <w:rtl/>
        </w:rPr>
        <w:t>דנג"ץ</w:t>
      </w:r>
      <w:proofErr w:type="spellEnd"/>
      <w:r w:rsidRPr="000A22FD">
        <w:rPr>
          <w:rFonts w:ascii="David" w:eastAsia="Times New Roman" w:hAnsi="David" w:cs="David"/>
          <w:b/>
          <w:bCs/>
          <w:color w:val="000000"/>
          <w:sz w:val="24"/>
          <w:szCs w:val="24"/>
          <w:rtl/>
        </w:rPr>
        <w:t xml:space="preserve"> כהן</w:t>
      </w:r>
      <w:r w:rsidRPr="000A22FD">
        <w:rPr>
          <w:rFonts w:ascii="David" w:eastAsia="Times New Roman" w:hAnsi="David" w:cs="David"/>
          <w:color w:val="000000"/>
          <w:sz w:val="24"/>
          <w:szCs w:val="24"/>
          <w:rtl/>
        </w:rPr>
        <w:t xml:space="preserve">; לאור שתיקת המחוקק, אף בחלוף כמעט חמש שנים מאז שניתן פסק הדין </w:t>
      </w:r>
      <w:proofErr w:type="spellStart"/>
      <w:r w:rsidRPr="000A22FD">
        <w:rPr>
          <w:rFonts w:ascii="David" w:eastAsia="Times New Roman" w:hAnsi="David" w:cs="David"/>
          <w:color w:val="000000"/>
          <w:sz w:val="24"/>
          <w:szCs w:val="24"/>
          <w:rtl/>
        </w:rPr>
        <w:t>ב</w:t>
      </w:r>
      <w:r w:rsidRPr="000A22FD">
        <w:rPr>
          <w:rFonts w:ascii="David" w:eastAsia="Times New Roman" w:hAnsi="David" w:cs="David"/>
          <w:b/>
          <w:bCs/>
          <w:color w:val="000000"/>
          <w:sz w:val="24"/>
          <w:szCs w:val="24"/>
          <w:rtl/>
        </w:rPr>
        <w:t>דנג"ץ</w:t>
      </w:r>
      <w:proofErr w:type="spellEnd"/>
      <w:r w:rsidRPr="000A22FD">
        <w:rPr>
          <w:rFonts w:ascii="David" w:eastAsia="Times New Roman" w:hAnsi="David" w:cs="David"/>
          <w:b/>
          <w:bCs/>
          <w:color w:val="000000"/>
          <w:sz w:val="24"/>
          <w:szCs w:val="24"/>
          <w:rtl/>
        </w:rPr>
        <w:t xml:space="preserve"> כהן</w:t>
      </w:r>
    </w:p>
    <w:p w:rsidR="00EC6217" w:rsidRPr="000A22FD" w:rsidRDefault="00EC6217" w:rsidP="00EC6217">
      <w:pPr>
        <w:spacing w:before="120" w:line="360" w:lineRule="atLeast"/>
        <w:ind w:right="425"/>
        <w:jc w:val="both"/>
        <w:rPr>
          <w:rFonts w:ascii="Times New Roman" w:eastAsia="Times New Roman" w:hAnsi="Times New Roman" w:cs="Times New Roman"/>
          <w:color w:val="000000"/>
          <w:sz w:val="24"/>
          <w:szCs w:val="24"/>
          <w:rtl/>
        </w:rPr>
      </w:pPr>
      <w:r w:rsidRPr="000A22FD">
        <w:rPr>
          <w:rFonts w:ascii="Arial" w:eastAsia="Times New Roman" w:hAnsi="Arial" w:cs="Arial"/>
          <w:color w:val="008080"/>
          <w:sz w:val="24"/>
          <w:szCs w:val="24"/>
          <w:rtl/>
        </w:rPr>
        <w:t>--- סוף עמוד  57 ---</w:t>
      </w:r>
    </w:p>
    <w:p w:rsidR="00EC6217" w:rsidRPr="000A22FD" w:rsidRDefault="00EC6217" w:rsidP="00EC6217">
      <w:pPr>
        <w:spacing w:before="120" w:line="360" w:lineRule="atLeast"/>
        <w:ind w:right="425"/>
        <w:jc w:val="both"/>
        <w:rPr>
          <w:rFonts w:ascii="Times New Roman" w:eastAsia="Times New Roman" w:hAnsi="Times New Roman" w:cs="Times New Roman"/>
          <w:color w:val="000000"/>
          <w:sz w:val="24"/>
          <w:szCs w:val="24"/>
          <w:rtl/>
        </w:rPr>
      </w:pPr>
      <w:r w:rsidRPr="000A22FD">
        <w:rPr>
          <w:rFonts w:ascii="David" w:eastAsia="Times New Roman" w:hAnsi="David" w:cs="David"/>
          <w:color w:val="000000"/>
          <w:sz w:val="24"/>
          <w:szCs w:val="24"/>
          <w:rtl/>
        </w:rPr>
        <w:t>שבמסגרתו נקרא שוב לפעול בעניין; ומשלא ידוע לנו על צפי כלשהו להסדרת הסוגיה בעתיד הנראה לעין – לא זו בלבד שאין מנוס מלומר את דברנו בסוגיית התשר, אלא שזו אף חובתנו.</w:t>
      </w:r>
    </w:p>
    <w:p w:rsidR="00EC6217" w:rsidRPr="000A22FD" w:rsidRDefault="00EC6217" w:rsidP="00EC6217">
      <w:pPr>
        <w:spacing w:before="120" w:line="360" w:lineRule="atLeast"/>
        <w:ind w:left="567" w:right="425" w:hanging="567"/>
        <w:jc w:val="both"/>
        <w:rPr>
          <w:rFonts w:ascii="Times New Roman" w:eastAsia="Times New Roman" w:hAnsi="Times New Roman" w:cs="Times New Roman"/>
          <w:color w:val="000000"/>
          <w:sz w:val="24"/>
          <w:szCs w:val="24"/>
          <w:rtl/>
        </w:rPr>
      </w:pPr>
      <w:r w:rsidRPr="000A22FD">
        <w:rPr>
          <w:rFonts w:ascii="Calibri" w:eastAsia="Times New Roman" w:hAnsi="Calibri" w:cs="Calibri"/>
          <w:color w:val="000000"/>
          <w:sz w:val="24"/>
          <w:szCs w:val="24"/>
          <w:rtl/>
        </w:rPr>
        <w:t>95.</w:t>
      </w:r>
      <w:r w:rsidRPr="000A22FD">
        <w:rPr>
          <w:rFonts w:ascii="Times New Roman" w:eastAsia="Times New Roman" w:hAnsi="Times New Roman" w:cs="Times New Roman"/>
          <w:color w:val="000000"/>
          <w:sz w:val="24"/>
          <w:szCs w:val="24"/>
          <w:rtl/>
        </w:rPr>
        <w:t>         </w:t>
      </w:r>
      <w:r w:rsidRPr="000A22FD">
        <w:rPr>
          <w:rFonts w:ascii="David" w:eastAsia="Times New Roman" w:hAnsi="David" w:cs="David"/>
          <w:color w:val="000000"/>
          <w:sz w:val="24"/>
          <w:szCs w:val="24"/>
          <w:rtl/>
        </w:rPr>
        <w:t xml:space="preserve">נקדים ונציין כי אנו מבקשים לאמץ בפסק דיננו זה, בעיקרו של דבר, את עמדתה של השופטת נאור </w:t>
      </w:r>
      <w:proofErr w:type="spellStart"/>
      <w:r w:rsidRPr="000A22FD">
        <w:rPr>
          <w:rFonts w:ascii="David" w:eastAsia="Times New Roman" w:hAnsi="David" w:cs="David"/>
          <w:color w:val="000000"/>
          <w:sz w:val="24"/>
          <w:szCs w:val="24"/>
          <w:rtl/>
        </w:rPr>
        <w:t>ב</w:t>
      </w:r>
      <w:r w:rsidRPr="000A22FD">
        <w:rPr>
          <w:rFonts w:ascii="David" w:eastAsia="Times New Roman" w:hAnsi="David" w:cs="David"/>
          <w:b/>
          <w:bCs/>
          <w:color w:val="000000"/>
          <w:sz w:val="24"/>
          <w:szCs w:val="24"/>
          <w:rtl/>
        </w:rPr>
        <w:t>דנג"ץ</w:t>
      </w:r>
      <w:proofErr w:type="spellEnd"/>
      <w:r w:rsidRPr="000A22FD">
        <w:rPr>
          <w:rFonts w:ascii="David" w:eastAsia="Times New Roman" w:hAnsi="David" w:cs="David"/>
          <w:b/>
          <w:bCs/>
          <w:color w:val="000000"/>
          <w:sz w:val="24"/>
          <w:szCs w:val="24"/>
          <w:rtl/>
        </w:rPr>
        <w:t xml:space="preserve"> כהן</w:t>
      </w:r>
      <w:r w:rsidRPr="000A22FD">
        <w:rPr>
          <w:rFonts w:ascii="David" w:eastAsia="Times New Roman" w:hAnsi="David" w:cs="David"/>
          <w:color w:val="000000"/>
          <w:sz w:val="24"/>
          <w:szCs w:val="24"/>
          <w:rtl/>
        </w:rPr>
        <w:t> (בהסכמת השופטים רובינשטיין וחיות), ולקבוע כי כל תשר כספי בענף המסעדנות ייחשב כהכנסה השייכת למסעדה,</w:t>
      </w:r>
      <w:r w:rsidRPr="000A22FD">
        <w:rPr>
          <w:rFonts w:ascii="David" w:eastAsia="Times New Roman" w:hAnsi="David" w:cs="David"/>
          <w:b/>
          <w:bCs/>
          <w:color w:val="000000"/>
          <w:sz w:val="24"/>
          <w:szCs w:val="24"/>
          <w:rtl/>
        </w:rPr>
        <w:t> </w:t>
      </w:r>
      <w:r w:rsidRPr="000A22FD">
        <w:rPr>
          <w:rFonts w:ascii="David" w:eastAsia="Times New Roman" w:hAnsi="David" w:cs="David"/>
          <w:color w:val="000000"/>
          <w:sz w:val="24"/>
          <w:szCs w:val="24"/>
          <w:rtl/>
        </w:rPr>
        <w:t>"</w:t>
      </w:r>
      <w:r w:rsidRPr="000A22FD">
        <w:rPr>
          <w:rFonts w:ascii="David" w:eastAsia="Times New Roman" w:hAnsi="David" w:cs="David"/>
          <w:b/>
          <w:bCs/>
          <w:color w:val="000000"/>
          <w:sz w:val="24"/>
          <w:szCs w:val="24"/>
          <w:rtl/>
        </w:rPr>
        <w:t>וכל הכנסה של המלצר מתשר שכזה היא הכנסת עבודה ממעסיקו</w:t>
      </w:r>
      <w:r w:rsidRPr="000A22FD">
        <w:rPr>
          <w:rFonts w:ascii="David" w:eastAsia="Times New Roman" w:hAnsi="David" w:cs="David"/>
          <w:color w:val="000000"/>
          <w:sz w:val="24"/>
          <w:szCs w:val="24"/>
          <w:rtl/>
        </w:rPr>
        <w:t>" (סעיף 48 לחוות דעתה). עיקרי עמדה זו מובאים גם במאמרם של </w:t>
      </w:r>
      <w:hyperlink r:id="rId190" w:history="1">
        <w:r w:rsidRPr="000A22FD">
          <w:rPr>
            <w:rFonts w:ascii="Times New Roman" w:eastAsia="Times New Roman" w:hAnsi="Times New Roman" w:cs="Times New Roman"/>
            <w:color w:val="800080"/>
            <w:sz w:val="24"/>
            <w:szCs w:val="24"/>
            <w:u w:val="single"/>
            <w:rtl/>
          </w:rPr>
          <w:t>מרגליות, טיפים.</w:t>
        </w:r>
      </w:hyperlink>
      <w:r w:rsidRPr="000A22FD">
        <w:rPr>
          <w:rFonts w:ascii="David" w:eastAsia="Times New Roman" w:hAnsi="David" w:cs="David"/>
          <w:color w:val="000000"/>
          <w:sz w:val="24"/>
          <w:szCs w:val="24"/>
          <w:rtl/>
        </w:rPr>
        <w:t xml:space="preserve"> בקצרה, בחינה מחודשת של "מבחן הוולונטריות" והתוצאה הנגזרת מכך בסופו של מהלך, כמצוטט לעיל, משקפות בצורה מלאה ומדויקת יותר את המציאות הנוגעת לכספי תשר בענף המסעדנות, נותנות מענה הולם לקשיים שהולידה הפסיקה ומסדירות את מעמד התשר באופן כולל, שלם, מאוזן </w:t>
      </w:r>
      <w:r w:rsidRPr="000A22FD">
        <w:rPr>
          <w:rFonts w:ascii="David" w:eastAsia="Times New Roman" w:hAnsi="David" w:cs="David"/>
          <w:color w:val="000000"/>
          <w:sz w:val="24"/>
          <w:szCs w:val="24"/>
          <w:rtl/>
        </w:rPr>
        <w:lastRenderedPageBreak/>
        <w:t>וראוי. אנו ערים לכך שייתכן כי בעקבות פסיקתנו זו יתחוללו שינויים כאלה ואחרים בענף המסעדנות, ואולי בתחומים משיקים נוספים, שחלקם יובילו, אולי, לפגיעה כלכלית מסוימת בציבור זה או אחר. אולם, ראשית, יש להניח שבחלוף תקופה מסוימת יתאזנו הדברים, ושנית ועיקר – זהו מהלך עניינים טבעי ורגיל בעקבות פסיקה חדשה המסדירה באופן מאוזן ולשם תכלית ראויה נושא מסוים שהתנהל משך שנים רבות באופן בלתי תקין.</w:t>
      </w:r>
    </w:p>
    <w:p w:rsidR="00EC6217" w:rsidRPr="000A22FD" w:rsidRDefault="00EC6217" w:rsidP="00EC6217">
      <w:pPr>
        <w:spacing w:before="120" w:line="360" w:lineRule="atLeast"/>
        <w:ind w:left="567" w:right="425" w:hanging="567"/>
        <w:jc w:val="both"/>
        <w:rPr>
          <w:rFonts w:ascii="Times New Roman" w:eastAsia="Times New Roman" w:hAnsi="Times New Roman" w:cs="Times New Roman"/>
          <w:color w:val="000000"/>
          <w:sz w:val="24"/>
          <w:szCs w:val="24"/>
          <w:rtl/>
        </w:rPr>
      </w:pPr>
      <w:r w:rsidRPr="000A22FD">
        <w:rPr>
          <w:rFonts w:ascii="Calibri" w:eastAsia="Times New Roman" w:hAnsi="Calibri" w:cs="Calibri"/>
          <w:color w:val="000000"/>
          <w:sz w:val="24"/>
          <w:szCs w:val="24"/>
          <w:rtl/>
        </w:rPr>
        <w:t>96.</w:t>
      </w:r>
      <w:r w:rsidRPr="000A22FD">
        <w:rPr>
          <w:rFonts w:ascii="Times New Roman" w:eastAsia="Times New Roman" w:hAnsi="Times New Roman" w:cs="Times New Roman"/>
          <w:color w:val="000000"/>
          <w:sz w:val="24"/>
          <w:szCs w:val="24"/>
          <w:rtl/>
        </w:rPr>
        <w:t>         </w:t>
      </w:r>
      <w:r w:rsidRPr="000A22FD">
        <w:rPr>
          <w:rFonts w:ascii="David" w:eastAsia="Times New Roman" w:hAnsi="David" w:cs="David"/>
          <w:color w:val="000000"/>
          <w:sz w:val="24"/>
          <w:szCs w:val="24"/>
          <w:rtl/>
        </w:rPr>
        <w:t>עוד נאמר בשלב זה, בתמצית, כי אנו סבורים שלצד עיון מחודש ב"מבחן הוולונטריות" ולצדו "מבחן אמצעי התשלום" והכרה בכל תשר כהכנסה של העסק וכהכנסת עבודה של המלצר ממעסיקו, יש לעיין מחדש אף בהלכה שיצאה תחת ידיו של בית דין זה בעניין </w:t>
      </w:r>
      <w:r w:rsidRPr="000A22FD">
        <w:rPr>
          <w:rFonts w:ascii="David" w:eastAsia="Times New Roman" w:hAnsi="David" w:cs="David"/>
          <w:b/>
          <w:bCs/>
          <w:color w:val="000000"/>
          <w:sz w:val="24"/>
          <w:szCs w:val="24"/>
          <w:rtl/>
        </w:rPr>
        <w:t>מלכה</w:t>
      </w:r>
      <w:r w:rsidRPr="000A22FD">
        <w:rPr>
          <w:rFonts w:ascii="David" w:eastAsia="Times New Roman" w:hAnsi="David" w:cs="David"/>
          <w:color w:val="000000"/>
          <w:sz w:val="24"/>
          <w:szCs w:val="24"/>
          <w:rtl/>
        </w:rPr>
        <w:t>, ובמרכזה "מבחן הרישום בספרים", ולקבוע שכל הכנסה של המלצר מתשר תיחשב כשכר עבודתו, בין אם התשר עבר בספרי המסעדה ובין אם לאו. נכון אמנם, שסיווג התשר אינו חייב להיות אחיד בכל אחד ממישורי המשפט שבהם הוא פועל, אולם לא ניתן להתעלם מהשפעתו של סיווג התשר בענף מסוים על סיווגו בענף אחר, ודאי שעה שיש לכך הצדקה מהותית. אנו סבורים ששינוי מ"מבחן הוולונטריות" וקביעת התשר כהכנסה השייכת לבית העסק וכהכנסת עבודה של המלצר ממעסיקו, מחייבים גם שינוי של הלכת </w:t>
      </w:r>
      <w:r w:rsidRPr="000A22FD">
        <w:rPr>
          <w:rFonts w:ascii="David" w:eastAsia="Times New Roman" w:hAnsi="David" w:cs="David"/>
          <w:b/>
          <w:bCs/>
          <w:color w:val="000000"/>
          <w:sz w:val="24"/>
          <w:szCs w:val="24"/>
          <w:rtl/>
        </w:rPr>
        <w:t>מלכה</w:t>
      </w:r>
      <w:r w:rsidRPr="000A22FD">
        <w:rPr>
          <w:rFonts w:ascii="David" w:eastAsia="Times New Roman" w:hAnsi="David" w:cs="David"/>
          <w:color w:val="000000"/>
          <w:sz w:val="24"/>
          <w:szCs w:val="24"/>
          <w:rtl/>
        </w:rPr>
        <w:t> ו"מבחן הרישום בספרים" באותו אופן, כך שייווצר יחדיו הסדר צודק, אחיד והרמוני.</w:t>
      </w:r>
    </w:p>
    <w:p w:rsidR="00EC6217" w:rsidRPr="000A22FD" w:rsidRDefault="00EC6217" w:rsidP="00EC6217">
      <w:pPr>
        <w:spacing w:before="120" w:line="360" w:lineRule="atLeast"/>
        <w:ind w:left="567" w:right="425" w:hanging="567"/>
        <w:jc w:val="both"/>
        <w:rPr>
          <w:rFonts w:ascii="Times New Roman" w:eastAsia="Times New Roman" w:hAnsi="Times New Roman" w:cs="Times New Roman"/>
          <w:color w:val="000000"/>
          <w:sz w:val="24"/>
          <w:szCs w:val="24"/>
          <w:rtl/>
        </w:rPr>
      </w:pPr>
      <w:r w:rsidRPr="000A22FD">
        <w:rPr>
          <w:rFonts w:ascii="Calibri" w:eastAsia="Times New Roman" w:hAnsi="Calibri" w:cs="Calibri"/>
          <w:color w:val="000000"/>
          <w:sz w:val="24"/>
          <w:szCs w:val="24"/>
          <w:rtl/>
        </w:rPr>
        <w:t>97.</w:t>
      </w:r>
      <w:r w:rsidRPr="000A22FD">
        <w:rPr>
          <w:rFonts w:ascii="Times New Roman" w:eastAsia="Times New Roman" w:hAnsi="Times New Roman" w:cs="Times New Roman"/>
          <w:color w:val="000000"/>
          <w:sz w:val="24"/>
          <w:szCs w:val="24"/>
          <w:rtl/>
        </w:rPr>
        <w:t>         </w:t>
      </w:r>
      <w:r w:rsidRPr="000A22FD">
        <w:rPr>
          <w:rFonts w:ascii="David" w:eastAsia="Times New Roman" w:hAnsi="David" w:cs="David"/>
          <w:color w:val="000000"/>
          <w:sz w:val="24"/>
          <w:szCs w:val="24"/>
          <w:rtl/>
        </w:rPr>
        <w:t>בין אם יש בפסק דיננו זה משום חקיקה שיפוטית מתבקשת, ובין אם יש בה מילוי תפקידו של בית הדין כמפרש של החוק והדין הקיים, לרבות הפסיקה,</w:t>
      </w:r>
    </w:p>
    <w:p w:rsidR="00EC6217" w:rsidRPr="000A22FD" w:rsidRDefault="00EC6217" w:rsidP="00EC6217">
      <w:pPr>
        <w:spacing w:before="120" w:line="360" w:lineRule="atLeast"/>
        <w:ind w:right="425"/>
        <w:jc w:val="both"/>
        <w:rPr>
          <w:rFonts w:ascii="Times New Roman" w:eastAsia="Times New Roman" w:hAnsi="Times New Roman" w:cs="Times New Roman"/>
          <w:color w:val="000000"/>
          <w:sz w:val="24"/>
          <w:szCs w:val="24"/>
          <w:rtl/>
        </w:rPr>
      </w:pPr>
      <w:r w:rsidRPr="000A22FD">
        <w:rPr>
          <w:rFonts w:ascii="Arial" w:eastAsia="Times New Roman" w:hAnsi="Arial" w:cs="Arial"/>
          <w:color w:val="008080"/>
          <w:sz w:val="24"/>
          <w:szCs w:val="24"/>
          <w:rtl/>
        </w:rPr>
        <w:t>--- סוף עמוד  58 ---</w:t>
      </w:r>
    </w:p>
    <w:p w:rsidR="00EC6217" w:rsidRPr="000A22FD" w:rsidRDefault="00EC6217" w:rsidP="00EC6217">
      <w:pPr>
        <w:spacing w:before="120" w:line="360" w:lineRule="atLeast"/>
        <w:ind w:right="425"/>
        <w:jc w:val="both"/>
        <w:rPr>
          <w:rFonts w:ascii="Times New Roman" w:eastAsia="Times New Roman" w:hAnsi="Times New Roman" w:cs="Times New Roman"/>
          <w:color w:val="000000"/>
          <w:sz w:val="24"/>
          <w:szCs w:val="24"/>
          <w:rtl/>
        </w:rPr>
      </w:pPr>
      <w:r w:rsidRPr="000A22FD">
        <w:rPr>
          <w:rFonts w:ascii="David" w:eastAsia="Times New Roman" w:hAnsi="David" w:cs="David"/>
          <w:color w:val="000000"/>
          <w:sz w:val="24"/>
          <w:szCs w:val="24"/>
          <w:rtl/>
        </w:rPr>
        <w:t>וכמיישם שלהם בנסיבותיו של מקרה נתון, לעתים תוך היזקקות לריענון פסיקה קודמת ובחינת יסודותיה מחדש – אך מובן הוא שאת המהלך שנעשה במסגרת פסק הדין יש להוביל בזהירות המתבקשת. אולם מהלך שכזה הוא אפשרי – ולעתים אף מחויב המציאות, כמו בנסיבות המקרה דנן – ודאי בהרכב מורחב של שופטים.</w:t>
      </w:r>
    </w:p>
    <w:p w:rsidR="00EC6217" w:rsidRPr="000A22FD" w:rsidRDefault="00EC6217" w:rsidP="00EC6217">
      <w:pPr>
        <w:spacing w:before="120" w:line="360" w:lineRule="atLeast"/>
        <w:ind w:left="567" w:right="425" w:hanging="567"/>
        <w:jc w:val="both"/>
        <w:rPr>
          <w:rFonts w:ascii="Times New Roman" w:eastAsia="Times New Roman" w:hAnsi="Times New Roman" w:cs="Times New Roman"/>
          <w:color w:val="000000"/>
          <w:sz w:val="24"/>
          <w:szCs w:val="24"/>
          <w:rtl/>
        </w:rPr>
      </w:pPr>
      <w:r w:rsidRPr="000A22FD">
        <w:rPr>
          <w:rFonts w:ascii="Calibri" w:eastAsia="Times New Roman" w:hAnsi="Calibri" w:cs="Calibri"/>
          <w:color w:val="000000"/>
          <w:sz w:val="24"/>
          <w:szCs w:val="24"/>
          <w:rtl/>
        </w:rPr>
        <w:t>98.</w:t>
      </w:r>
      <w:r w:rsidRPr="000A22FD">
        <w:rPr>
          <w:rFonts w:ascii="Times New Roman" w:eastAsia="Times New Roman" w:hAnsi="Times New Roman" w:cs="Times New Roman"/>
          <w:color w:val="000000"/>
          <w:sz w:val="24"/>
          <w:szCs w:val="24"/>
          <w:rtl/>
        </w:rPr>
        <w:t>         </w:t>
      </w:r>
      <w:r w:rsidRPr="000A22FD">
        <w:rPr>
          <w:rFonts w:ascii="David" w:eastAsia="Times New Roman" w:hAnsi="David" w:cs="David"/>
          <w:color w:val="000000"/>
          <w:sz w:val="24"/>
          <w:szCs w:val="24"/>
          <w:rtl/>
        </w:rPr>
        <w:t xml:space="preserve">לפני שנביא את עיקרי קביעותינו, אנו מבקשים לשוב ולפרט את הבעיות והקשיים הנובעים מהקביעה שהכנסה מתשר מהווה הכנסה של המלצר שלא מאת מעסיקו – הן קשיים בקביעה עצמה והן קשיים שנגזרים ממנה. חלק מהקשיים הללו הובאו במסגרת פסק הדין </w:t>
      </w:r>
      <w:proofErr w:type="spellStart"/>
      <w:r w:rsidRPr="000A22FD">
        <w:rPr>
          <w:rFonts w:ascii="David" w:eastAsia="Times New Roman" w:hAnsi="David" w:cs="David"/>
          <w:color w:val="000000"/>
          <w:sz w:val="24"/>
          <w:szCs w:val="24"/>
          <w:rtl/>
        </w:rPr>
        <w:t>ב</w:t>
      </w:r>
      <w:r w:rsidRPr="000A22FD">
        <w:rPr>
          <w:rFonts w:ascii="David" w:eastAsia="Times New Roman" w:hAnsi="David" w:cs="David"/>
          <w:b/>
          <w:bCs/>
          <w:color w:val="000000"/>
          <w:sz w:val="24"/>
          <w:szCs w:val="24"/>
          <w:rtl/>
        </w:rPr>
        <w:t>דנג"ץ</w:t>
      </w:r>
      <w:proofErr w:type="spellEnd"/>
      <w:r w:rsidRPr="000A22FD">
        <w:rPr>
          <w:rFonts w:ascii="David" w:eastAsia="Times New Roman" w:hAnsi="David" w:cs="David"/>
          <w:b/>
          <w:bCs/>
          <w:color w:val="000000"/>
          <w:sz w:val="24"/>
          <w:szCs w:val="24"/>
          <w:rtl/>
        </w:rPr>
        <w:t xml:space="preserve"> כהן</w:t>
      </w:r>
      <w:r w:rsidRPr="000A22FD">
        <w:rPr>
          <w:rFonts w:ascii="David" w:eastAsia="Times New Roman" w:hAnsi="David" w:cs="David"/>
          <w:color w:val="000000"/>
          <w:sz w:val="24"/>
          <w:szCs w:val="24"/>
          <w:rtl/>
        </w:rPr>
        <w:t> ועל חלקם נצביע כאן לראשונה, בעיקר בכל הנוגע למישור דיני העבודה, על רקע פסק הדין בעניין </w:t>
      </w:r>
      <w:r w:rsidRPr="000A22FD">
        <w:rPr>
          <w:rFonts w:ascii="David" w:eastAsia="Times New Roman" w:hAnsi="David" w:cs="David"/>
          <w:b/>
          <w:bCs/>
          <w:color w:val="000000"/>
          <w:sz w:val="24"/>
          <w:szCs w:val="24"/>
          <w:rtl/>
        </w:rPr>
        <w:t>מלכה</w:t>
      </w:r>
      <w:r w:rsidRPr="000A22FD">
        <w:rPr>
          <w:rFonts w:ascii="David" w:eastAsia="Times New Roman" w:hAnsi="David" w:cs="David"/>
          <w:color w:val="000000"/>
          <w:sz w:val="24"/>
          <w:szCs w:val="24"/>
          <w:rtl/>
        </w:rPr>
        <w:t>. ואלו הם:</w:t>
      </w:r>
    </w:p>
    <w:p w:rsidR="00EC6217" w:rsidRPr="000A22FD" w:rsidRDefault="00EC6217" w:rsidP="00EC6217">
      <w:pPr>
        <w:spacing w:before="120" w:line="360" w:lineRule="atLeast"/>
        <w:ind w:left="992" w:right="425" w:hanging="425"/>
        <w:jc w:val="both"/>
        <w:rPr>
          <w:rFonts w:ascii="Times New Roman" w:eastAsia="Times New Roman" w:hAnsi="Times New Roman" w:cs="Times New Roman"/>
          <w:color w:val="000000"/>
          <w:sz w:val="24"/>
          <w:szCs w:val="24"/>
          <w:rtl/>
        </w:rPr>
      </w:pPr>
      <w:r w:rsidRPr="000A22FD">
        <w:rPr>
          <w:rFonts w:ascii="David" w:eastAsia="Times New Roman" w:hAnsi="David" w:cs="David"/>
          <w:color w:val="000000"/>
          <w:sz w:val="24"/>
          <w:szCs w:val="24"/>
          <w:rtl/>
        </w:rPr>
        <w:t>א.</w:t>
      </w:r>
      <w:r w:rsidRPr="000A22FD">
        <w:rPr>
          <w:rFonts w:ascii="Times New Roman" w:eastAsia="Times New Roman" w:hAnsi="Times New Roman" w:cs="Times New Roman"/>
          <w:color w:val="000000"/>
          <w:sz w:val="24"/>
          <w:szCs w:val="24"/>
          <w:rtl/>
        </w:rPr>
        <w:t>        </w:t>
      </w:r>
      <w:r w:rsidRPr="000A22FD">
        <w:rPr>
          <w:rFonts w:ascii="David" w:eastAsia="Times New Roman" w:hAnsi="David" w:cs="David"/>
          <w:color w:val="000000"/>
          <w:sz w:val="24"/>
          <w:szCs w:val="24"/>
          <w:rtl/>
        </w:rPr>
        <w:t xml:space="preserve">פגיעה בעקרון הביטוח הסוציאלי: מקובלים עלינו דברי השופטת נאור </w:t>
      </w:r>
      <w:proofErr w:type="spellStart"/>
      <w:r w:rsidRPr="000A22FD">
        <w:rPr>
          <w:rFonts w:ascii="David" w:eastAsia="Times New Roman" w:hAnsi="David" w:cs="David"/>
          <w:color w:val="000000"/>
          <w:sz w:val="24"/>
          <w:szCs w:val="24"/>
          <w:rtl/>
        </w:rPr>
        <w:t>ב</w:t>
      </w:r>
      <w:r w:rsidRPr="000A22FD">
        <w:rPr>
          <w:rFonts w:ascii="David" w:eastAsia="Times New Roman" w:hAnsi="David" w:cs="David"/>
          <w:b/>
          <w:bCs/>
          <w:color w:val="000000"/>
          <w:sz w:val="24"/>
          <w:szCs w:val="24"/>
          <w:rtl/>
        </w:rPr>
        <w:t>דנג"ץ</w:t>
      </w:r>
      <w:proofErr w:type="spellEnd"/>
      <w:r w:rsidRPr="000A22FD">
        <w:rPr>
          <w:rFonts w:ascii="David" w:eastAsia="Times New Roman" w:hAnsi="David" w:cs="David"/>
          <w:b/>
          <w:bCs/>
          <w:color w:val="000000"/>
          <w:sz w:val="24"/>
          <w:szCs w:val="24"/>
          <w:rtl/>
        </w:rPr>
        <w:t xml:space="preserve"> כהן</w:t>
      </w:r>
      <w:r w:rsidRPr="000A22FD">
        <w:rPr>
          <w:rFonts w:ascii="David" w:eastAsia="Times New Roman" w:hAnsi="David" w:cs="David"/>
          <w:color w:val="000000"/>
          <w:sz w:val="24"/>
          <w:szCs w:val="24"/>
          <w:rtl/>
        </w:rPr>
        <w:t>, שלפיהם עמדת השופט </w:t>
      </w:r>
      <w:proofErr w:type="spellStart"/>
      <w:r w:rsidRPr="000A22FD">
        <w:rPr>
          <w:rFonts w:ascii="David" w:eastAsia="Times New Roman" w:hAnsi="David" w:cs="David"/>
          <w:color w:val="000000"/>
          <w:sz w:val="24"/>
          <w:szCs w:val="24"/>
          <w:rtl/>
        </w:rPr>
        <w:t>גרוניס</w:t>
      </w:r>
      <w:proofErr w:type="spellEnd"/>
      <w:r w:rsidRPr="000A22FD">
        <w:rPr>
          <w:rFonts w:ascii="David" w:eastAsia="Times New Roman" w:hAnsi="David" w:cs="David"/>
          <w:color w:val="000000"/>
          <w:sz w:val="24"/>
          <w:szCs w:val="24"/>
          <w:rtl/>
        </w:rPr>
        <w:t xml:space="preserve"> מביאה "</w:t>
      </w:r>
      <w:r w:rsidRPr="000A22FD">
        <w:rPr>
          <w:rFonts w:ascii="David" w:eastAsia="Times New Roman" w:hAnsi="David" w:cs="David"/>
          <w:b/>
          <w:bCs/>
          <w:color w:val="000000"/>
          <w:sz w:val="24"/>
          <w:szCs w:val="24"/>
          <w:rtl/>
        </w:rPr>
        <w:t>בהכרח למצב בעייתי עתידי, בו המוסד יהא חייב בתשלום קצבאות למבוטחים בגין הכנסות שלא שולמו כנגדן דמי ביטוח</w:t>
      </w:r>
      <w:r w:rsidRPr="000A22FD">
        <w:rPr>
          <w:rFonts w:ascii="David" w:eastAsia="Times New Roman" w:hAnsi="David" w:cs="David"/>
          <w:color w:val="000000"/>
          <w:sz w:val="24"/>
          <w:szCs w:val="24"/>
          <w:rtl/>
        </w:rPr>
        <w:t>". מצב דברים זה עומד בניגוד חזיתי לעקרון יסוד בדיני הביטוח הלאומי, שלפיו גמלאות מחליפות שכר מחושבות על יסוד הכנסה שנוכו בגינה דמי ביטוח. עיקרון זה מגלם את הזיקה הסימטרית שבין ההכנסה שבגינה משולמים דמי הביטוח ובין ההכנסה שעל יסודה מחושבת הגמלה (ראו למשל </w:t>
      </w:r>
      <w:hyperlink r:id="rId191" w:history="1">
        <w:r w:rsidRPr="000A22FD">
          <w:rPr>
            <w:rFonts w:ascii="Times New Roman" w:eastAsia="Times New Roman" w:hAnsi="Times New Roman" w:cs="Times New Roman"/>
            <w:color w:val="800080"/>
            <w:sz w:val="24"/>
            <w:szCs w:val="24"/>
            <w:u w:val="single"/>
            <w:rtl/>
          </w:rPr>
          <w:t xml:space="preserve">עב"ל (ארצי) </w:t>
        </w:r>
        <w:r w:rsidRPr="000A22FD">
          <w:rPr>
            <w:rFonts w:ascii="Times New Roman" w:eastAsia="Times New Roman" w:hAnsi="Times New Roman" w:cs="Times New Roman"/>
            <w:color w:val="800080"/>
            <w:sz w:val="24"/>
            <w:szCs w:val="24"/>
            <w:u w:val="single"/>
            <w:rtl/>
          </w:rPr>
          <w:lastRenderedPageBreak/>
          <w:t>20/99</w:t>
        </w:r>
      </w:hyperlink>
      <w:r w:rsidRPr="000A22FD">
        <w:rPr>
          <w:rFonts w:ascii="David" w:eastAsia="Times New Roman" w:hAnsi="David" w:cs="David"/>
          <w:color w:val="000000"/>
          <w:sz w:val="24"/>
          <w:szCs w:val="24"/>
          <w:rtl/>
        </w:rPr>
        <w:t> </w:t>
      </w:r>
      <w:proofErr w:type="spellStart"/>
      <w:r w:rsidRPr="000A22FD">
        <w:rPr>
          <w:rFonts w:ascii="David" w:eastAsia="Times New Roman" w:hAnsi="David" w:cs="David"/>
          <w:b/>
          <w:bCs/>
          <w:color w:val="000000"/>
          <w:sz w:val="24"/>
          <w:szCs w:val="24"/>
          <w:rtl/>
        </w:rPr>
        <w:t>סדיק</w:t>
      </w:r>
      <w:proofErr w:type="spellEnd"/>
      <w:r w:rsidRPr="000A22FD">
        <w:rPr>
          <w:rFonts w:ascii="David" w:eastAsia="Times New Roman" w:hAnsi="David" w:cs="David"/>
          <w:b/>
          <w:bCs/>
          <w:color w:val="000000"/>
          <w:sz w:val="24"/>
          <w:szCs w:val="24"/>
          <w:rtl/>
        </w:rPr>
        <w:t xml:space="preserve"> – המוסד לביטוח לאומי</w:t>
      </w:r>
      <w:r w:rsidRPr="000A22FD">
        <w:rPr>
          <w:rFonts w:ascii="David" w:eastAsia="Times New Roman" w:hAnsi="David" w:cs="David"/>
          <w:color w:val="000000"/>
          <w:sz w:val="24"/>
          <w:szCs w:val="24"/>
          <w:rtl/>
        </w:rPr>
        <w:t> [פורסם בנבו] (18.2.2002); </w:t>
      </w:r>
      <w:hyperlink r:id="rId192" w:history="1">
        <w:r w:rsidRPr="000A22FD">
          <w:rPr>
            <w:rFonts w:ascii="Times New Roman" w:eastAsia="Times New Roman" w:hAnsi="Times New Roman" w:cs="Times New Roman"/>
            <w:color w:val="800080"/>
            <w:sz w:val="24"/>
            <w:szCs w:val="24"/>
            <w:u w:val="single"/>
            <w:rtl/>
          </w:rPr>
          <w:t>עב"ל (ארצי) 330/09</w:t>
        </w:r>
      </w:hyperlink>
      <w:r w:rsidRPr="000A22FD">
        <w:rPr>
          <w:rFonts w:ascii="David" w:eastAsia="Times New Roman" w:hAnsi="David" w:cs="David"/>
          <w:color w:val="000000"/>
          <w:sz w:val="24"/>
          <w:szCs w:val="24"/>
          <w:rtl/>
        </w:rPr>
        <w:t> </w:t>
      </w:r>
      <w:r w:rsidRPr="000A22FD">
        <w:rPr>
          <w:rFonts w:ascii="David" w:eastAsia="Times New Roman" w:hAnsi="David" w:cs="David"/>
          <w:b/>
          <w:bCs/>
          <w:color w:val="000000"/>
          <w:sz w:val="24"/>
          <w:szCs w:val="24"/>
          <w:rtl/>
        </w:rPr>
        <w:t>לוי – המוסד לביטוח לאומי</w:t>
      </w:r>
      <w:r w:rsidRPr="000A22FD">
        <w:rPr>
          <w:rFonts w:ascii="David" w:eastAsia="Times New Roman" w:hAnsi="David" w:cs="David"/>
          <w:color w:val="000000"/>
          <w:sz w:val="24"/>
          <w:szCs w:val="24"/>
          <w:rtl/>
        </w:rPr>
        <w:t> [פורסם בנבו] (10.11.2010)). פגיעה בעיקרון האמור גוררת מאליה פגיעה בגביית דמי הביטוח, וממילא בחלוקתם על פי ענפי הביטוח השונים. לעניין זה ציינתי במסגרת </w:t>
      </w:r>
      <w:r w:rsidRPr="000A22FD">
        <w:rPr>
          <w:rFonts w:ascii="David" w:eastAsia="Times New Roman" w:hAnsi="David" w:cs="David"/>
          <w:b/>
          <w:bCs/>
          <w:color w:val="000000"/>
          <w:sz w:val="24"/>
          <w:szCs w:val="24"/>
          <w:rtl/>
        </w:rPr>
        <w:t>עב"ל כהן</w:t>
      </w:r>
      <w:r w:rsidRPr="000A22FD">
        <w:rPr>
          <w:rFonts w:ascii="David" w:eastAsia="Times New Roman" w:hAnsi="David" w:cs="David"/>
          <w:color w:val="000000"/>
          <w:sz w:val="24"/>
          <w:szCs w:val="24"/>
          <w:rtl/>
        </w:rPr>
        <w:t>, כי הגמלאות לנפגעי עבודה ולתלויים בהם נועדו לפצות על אובדן שכר עבודה, ו"</w:t>
      </w:r>
      <w:r w:rsidRPr="000A22FD">
        <w:rPr>
          <w:rFonts w:ascii="David" w:eastAsia="Times New Roman" w:hAnsi="David" w:cs="David"/>
          <w:b/>
          <w:bCs/>
          <w:color w:val="000000"/>
          <w:sz w:val="24"/>
          <w:szCs w:val="24"/>
          <w:rtl/>
        </w:rPr>
        <w:t xml:space="preserve">לכן בעיקרו של דבר, שכר העבודה המשמש בסיס לחישוב הזכאויות על פי משפט העבודה, הוא הוא השכר הרגיל לחישוב </w:t>
      </w:r>
      <w:proofErr w:type="spellStart"/>
      <w:r w:rsidRPr="000A22FD">
        <w:rPr>
          <w:rFonts w:ascii="David" w:eastAsia="Times New Roman" w:hAnsi="David" w:cs="David"/>
          <w:b/>
          <w:bCs/>
          <w:color w:val="000000"/>
          <w:sz w:val="24"/>
          <w:szCs w:val="24"/>
          <w:rtl/>
        </w:rPr>
        <w:t>קיצבאות</w:t>
      </w:r>
      <w:proofErr w:type="spellEnd"/>
      <w:r w:rsidRPr="000A22FD">
        <w:rPr>
          <w:rFonts w:ascii="David" w:eastAsia="Times New Roman" w:hAnsi="David" w:cs="David"/>
          <w:b/>
          <w:bCs/>
          <w:color w:val="000000"/>
          <w:sz w:val="24"/>
          <w:szCs w:val="24"/>
          <w:rtl/>
        </w:rPr>
        <w:t xml:space="preserve"> הנכות והתלויים</w:t>
      </w:r>
      <w:r w:rsidRPr="000A22FD">
        <w:rPr>
          <w:rFonts w:ascii="David" w:eastAsia="Times New Roman" w:hAnsi="David" w:cs="David"/>
          <w:color w:val="000000"/>
          <w:sz w:val="24"/>
          <w:szCs w:val="24"/>
          <w:rtl/>
        </w:rPr>
        <w:t>".</w:t>
      </w:r>
    </w:p>
    <w:p w:rsidR="00EC6217" w:rsidRPr="000A22FD" w:rsidRDefault="00EC6217" w:rsidP="00EC6217">
      <w:pPr>
        <w:spacing w:before="120" w:line="360" w:lineRule="atLeast"/>
        <w:ind w:left="992" w:right="425"/>
        <w:jc w:val="both"/>
        <w:rPr>
          <w:rFonts w:ascii="Times New Roman" w:eastAsia="Times New Roman" w:hAnsi="Times New Roman" w:cs="Times New Roman"/>
          <w:color w:val="000000"/>
          <w:sz w:val="24"/>
          <w:szCs w:val="24"/>
          <w:rtl/>
        </w:rPr>
      </w:pPr>
      <w:r w:rsidRPr="000A22FD">
        <w:rPr>
          <w:rFonts w:ascii="David" w:eastAsia="Times New Roman" w:hAnsi="David" w:cs="David"/>
          <w:color w:val="000000"/>
          <w:sz w:val="24"/>
          <w:szCs w:val="24"/>
          <w:rtl/>
        </w:rPr>
        <w:t>בנוסף, כאמור בעמדת השופטת נאור, המצב הנוכחי עלול לגרור התדיינויות ממושכות בין המוסד ובין המלצר-המבוטח בשאלת שיעורו המדויק של כספי התשר שקיבל ישירות מהלקוחות, וכפועל יוצא מכך להטיל נטל לא פשוט – על המבוטחים, בהוכחת שיעור זה, ועל המוסד, בבירור תביעותיהם.</w:t>
      </w:r>
    </w:p>
    <w:p w:rsidR="00EC6217" w:rsidRPr="000A22FD" w:rsidRDefault="00EC6217" w:rsidP="00EC6217">
      <w:pPr>
        <w:spacing w:before="120" w:line="360" w:lineRule="atLeast"/>
        <w:ind w:right="425"/>
        <w:jc w:val="both"/>
        <w:rPr>
          <w:rFonts w:ascii="Times New Roman" w:eastAsia="Times New Roman" w:hAnsi="Times New Roman" w:cs="Times New Roman"/>
          <w:color w:val="000000"/>
          <w:sz w:val="24"/>
          <w:szCs w:val="24"/>
          <w:rtl/>
        </w:rPr>
      </w:pPr>
      <w:r w:rsidRPr="000A22FD">
        <w:rPr>
          <w:rFonts w:ascii="Arial" w:eastAsia="Times New Roman" w:hAnsi="Arial" w:cs="Arial"/>
          <w:color w:val="008080"/>
          <w:sz w:val="24"/>
          <w:szCs w:val="24"/>
          <w:rtl/>
        </w:rPr>
        <w:t>--- סוף עמוד  59 ---</w:t>
      </w:r>
    </w:p>
    <w:p w:rsidR="00EC6217" w:rsidRPr="000A22FD" w:rsidRDefault="00EC6217" w:rsidP="00EC6217">
      <w:pPr>
        <w:spacing w:before="120" w:line="360" w:lineRule="atLeast"/>
        <w:ind w:left="992" w:right="425" w:hanging="425"/>
        <w:jc w:val="both"/>
        <w:rPr>
          <w:rFonts w:ascii="Times New Roman" w:eastAsia="Times New Roman" w:hAnsi="Times New Roman" w:cs="Times New Roman"/>
          <w:color w:val="000000"/>
          <w:sz w:val="24"/>
          <w:szCs w:val="24"/>
          <w:rtl/>
        </w:rPr>
      </w:pPr>
      <w:r w:rsidRPr="000A22FD">
        <w:rPr>
          <w:rFonts w:ascii="David" w:eastAsia="Times New Roman" w:hAnsi="David" w:cs="David"/>
          <w:color w:val="000000"/>
          <w:sz w:val="24"/>
          <w:szCs w:val="24"/>
          <w:rtl/>
        </w:rPr>
        <w:t>ב.</w:t>
      </w:r>
      <w:r w:rsidRPr="000A22FD">
        <w:rPr>
          <w:rFonts w:ascii="Times New Roman" w:eastAsia="Times New Roman" w:hAnsi="Times New Roman" w:cs="Times New Roman"/>
          <w:color w:val="000000"/>
          <w:sz w:val="24"/>
          <w:szCs w:val="24"/>
          <w:rtl/>
        </w:rPr>
        <w:t>        </w:t>
      </w:r>
      <w:r w:rsidRPr="000A22FD">
        <w:rPr>
          <w:rFonts w:ascii="David" w:eastAsia="Times New Roman" w:hAnsi="David" w:cs="David"/>
          <w:color w:val="000000"/>
          <w:sz w:val="24"/>
          <w:szCs w:val="24"/>
          <w:rtl/>
        </w:rPr>
        <w:t xml:space="preserve">תת ביטוח: על פי המצב המשפטי הנוכחי, כעולה </w:t>
      </w:r>
      <w:proofErr w:type="spellStart"/>
      <w:r w:rsidRPr="000A22FD">
        <w:rPr>
          <w:rFonts w:ascii="David" w:eastAsia="Times New Roman" w:hAnsi="David" w:cs="David"/>
          <w:color w:val="000000"/>
          <w:sz w:val="24"/>
          <w:szCs w:val="24"/>
          <w:rtl/>
        </w:rPr>
        <w:t>מ</w:t>
      </w:r>
      <w:r w:rsidRPr="000A22FD">
        <w:rPr>
          <w:rFonts w:ascii="David" w:eastAsia="Times New Roman" w:hAnsi="David" w:cs="David"/>
          <w:b/>
          <w:bCs/>
          <w:color w:val="000000"/>
          <w:sz w:val="24"/>
          <w:szCs w:val="24"/>
          <w:rtl/>
        </w:rPr>
        <w:t>דנג"ץ</w:t>
      </w:r>
      <w:proofErr w:type="spellEnd"/>
      <w:r w:rsidRPr="000A22FD">
        <w:rPr>
          <w:rFonts w:ascii="David" w:eastAsia="Times New Roman" w:hAnsi="David" w:cs="David"/>
          <w:b/>
          <w:bCs/>
          <w:color w:val="000000"/>
          <w:sz w:val="24"/>
          <w:szCs w:val="24"/>
          <w:rtl/>
        </w:rPr>
        <w:t xml:space="preserve"> כהן</w:t>
      </w:r>
      <w:r w:rsidRPr="000A22FD">
        <w:rPr>
          <w:rFonts w:ascii="David" w:eastAsia="Times New Roman" w:hAnsi="David" w:cs="David"/>
          <w:color w:val="000000"/>
          <w:sz w:val="24"/>
          <w:szCs w:val="24"/>
          <w:rtl/>
        </w:rPr>
        <w:t>, ומאחר שבגין כספי התשר הישיר לא משולמים דמי ביטוח לאומי, עשויים מלצרים רבים, בקרות מקרה המזכה עקרונית בגמלה, לעמוד בפני מצב שבו תישלל מהם הגמלה כליל, או יופחת שיעורה, עקב אי תשלום דמי ביטוח בגין הכנסתם מתשר, על פי הוראות </w:t>
      </w:r>
      <w:hyperlink r:id="rId193" w:history="1">
        <w:r w:rsidRPr="000A22FD">
          <w:rPr>
            <w:rFonts w:ascii="Times New Roman" w:eastAsia="Times New Roman" w:hAnsi="Times New Roman" w:cs="Times New Roman"/>
            <w:color w:val="800080"/>
            <w:sz w:val="24"/>
            <w:szCs w:val="24"/>
            <w:u w:val="single"/>
            <w:rtl/>
          </w:rPr>
          <w:t>סעיף 366</w:t>
        </w:r>
      </w:hyperlink>
      <w:r w:rsidRPr="000A22FD">
        <w:rPr>
          <w:rFonts w:ascii="David" w:eastAsia="Times New Roman" w:hAnsi="David" w:cs="David"/>
          <w:color w:val="000000"/>
          <w:sz w:val="24"/>
          <w:szCs w:val="24"/>
          <w:rtl/>
        </w:rPr>
        <w:t> ל</w:t>
      </w:r>
      <w:hyperlink r:id="rId194" w:history="1">
        <w:r w:rsidRPr="000A22FD">
          <w:rPr>
            <w:rFonts w:ascii="Times New Roman" w:eastAsia="Times New Roman" w:hAnsi="Times New Roman" w:cs="Times New Roman"/>
            <w:color w:val="800080"/>
            <w:sz w:val="24"/>
            <w:szCs w:val="24"/>
            <w:u w:val="single"/>
            <w:rtl/>
          </w:rPr>
          <w:t>חוק הביטוח הלאומי</w:t>
        </w:r>
      </w:hyperlink>
      <w:r w:rsidRPr="000A22FD">
        <w:rPr>
          <w:rFonts w:ascii="David" w:eastAsia="Times New Roman" w:hAnsi="David" w:cs="David"/>
          <w:color w:val="000000"/>
          <w:sz w:val="24"/>
          <w:szCs w:val="24"/>
          <w:rtl/>
        </w:rPr>
        <w:t>, ככל שחובת תשלום דמי הביטוח למוסד מוטלת עליהם.</w:t>
      </w:r>
    </w:p>
    <w:p w:rsidR="00EC6217" w:rsidRPr="000A22FD" w:rsidRDefault="00EC6217" w:rsidP="00EC6217">
      <w:pPr>
        <w:spacing w:before="120" w:line="360" w:lineRule="atLeast"/>
        <w:ind w:left="992" w:right="425" w:hanging="425"/>
        <w:jc w:val="both"/>
        <w:rPr>
          <w:rFonts w:ascii="Times New Roman" w:eastAsia="Times New Roman" w:hAnsi="Times New Roman" w:cs="Times New Roman"/>
          <w:color w:val="000000"/>
          <w:sz w:val="24"/>
          <w:szCs w:val="24"/>
          <w:rtl/>
        </w:rPr>
      </w:pPr>
      <w:r w:rsidRPr="000A22FD">
        <w:rPr>
          <w:rFonts w:ascii="David" w:eastAsia="Times New Roman" w:hAnsi="David" w:cs="David"/>
          <w:color w:val="000000"/>
          <w:sz w:val="24"/>
          <w:szCs w:val="24"/>
          <w:rtl/>
        </w:rPr>
        <w:t>ג.</w:t>
      </w:r>
      <w:r w:rsidRPr="000A22FD">
        <w:rPr>
          <w:rFonts w:ascii="Times New Roman" w:eastAsia="Times New Roman" w:hAnsi="Times New Roman" w:cs="Times New Roman"/>
          <w:color w:val="000000"/>
          <w:sz w:val="24"/>
          <w:szCs w:val="24"/>
          <w:rtl/>
        </w:rPr>
        <w:t> </w:t>
      </w:r>
      <w:r w:rsidRPr="000A22FD">
        <w:rPr>
          <w:rFonts w:ascii="David" w:eastAsia="Times New Roman" w:hAnsi="David" w:cs="David"/>
          <w:color w:val="000000"/>
          <w:sz w:val="24"/>
          <w:szCs w:val="24"/>
          <w:rtl/>
        </w:rPr>
        <w:t>פגיעה בזכויות סוציאליות: במישור דיני העבודה, על פי הלכת </w:t>
      </w:r>
      <w:r w:rsidRPr="000A22FD">
        <w:rPr>
          <w:rFonts w:ascii="David" w:eastAsia="Times New Roman" w:hAnsi="David" w:cs="David"/>
          <w:b/>
          <w:bCs/>
          <w:color w:val="000000"/>
          <w:sz w:val="24"/>
          <w:szCs w:val="24"/>
          <w:rtl/>
        </w:rPr>
        <w:t>מלכה</w:t>
      </w:r>
      <w:r w:rsidRPr="000A22FD">
        <w:rPr>
          <w:rFonts w:ascii="David" w:eastAsia="Times New Roman" w:hAnsi="David" w:cs="David"/>
          <w:color w:val="000000"/>
          <w:sz w:val="24"/>
          <w:szCs w:val="24"/>
          <w:rtl/>
        </w:rPr>
        <w:t xml:space="preserve"> ו"מבחן ברישום בספרים" שנקבע בה, אין להתייחס לכספי התשר כאל שכר עבודה, אם לא עברו בקופת המסעדה. מצב דברים זה מוביל לכך שהזכויות הסוציאליות המשולמות למלצר מחושבות על יסוד הכנסתו ה"רשמית" מהמסעדה בלבד ולא על יסוד הכנסתו </w:t>
      </w:r>
      <w:proofErr w:type="spellStart"/>
      <w:r w:rsidRPr="000A22FD">
        <w:rPr>
          <w:rFonts w:ascii="David" w:eastAsia="Times New Roman" w:hAnsi="David" w:cs="David"/>
          <w:color w:val="000000"/>
          <w:sz w:val="24"/>
          <w:szCs w:val="24"/>
          <w:rtl/>
        </w:rPr>
        <w:t>האמיתית</w:t>
      </w:r>
      <w:proofErr w:type="spellEnd"/>
      <w:r w:rsidRPr="000A22FD">
        <w:rPr>
          <w:rFonts w:ascii="David" w:eastAsia="Times New Roman" w:hAnsi="David" w:cs="David"/>
          <w:color w:val="000000"/>
          <w:sz w:val="24"/>
          <w:szCs w:val="24"/>
          <w:rtl/>
        </w:rPr>
        <w:t>, הכוללת כספי תשר, על כל המשתמע מכך.</w:t>
      </w:r>
    </w:p>
    <w:p w:rsidR="00EC6217" w:rsidRPr="000A22FD" w:rsidRDefault="00EC6217" w:rsidP="00EC6217">
      <w:pPr>
        <w:spacing w:before="120" w:line="360" w:lineRule="atLeast"/>
        <w:ind w:left="992" w:right="425" w:hanging="425"/>
        <w:jc w:val="both"/>
        <w:rPr>
          <w:rFonts w:ascii="Times New Roman" w:eastAsia="Times New Roman" w:hAnsi="Times New Roman" w:cs="Times New Roman"/>
          <w:color w:val="000000"/>
          <w:sz w:val="24"/>
          <w:szCs w:val="24"/>
          <w:rtl/>
        </w:rPr>
      </w:pPr>
      <w:r w:rsidRPr="000A22FD">
        <w:rPr>
          <w:rFonts w:ascii="David" w:eastAsia="Times New Roman" w:hAnsi="David" w:cs="David"/>
          <w:color w:val="000000"/>
          <w:sz w:val="24"/>
          <w:szCs w:val="24"/>
          <w:rtl/>
        </w:rPr>
        <w:t>ד.</w:t>
      </w:r>
      <w:r w:rsidRPr="000A22FD">
        <w:rPr>
          <w:rFonts w:ascii="Times New Roman" w:eastAsia="Times New Roman" w:hAnsi="Times New Roman" w:cs="Times New Roman"/>
          <w:color w:val="000000"/>
          <w:sz w:val="24"/>
          <w:szCs w:val="24"/>
          <w:rtl/>
        </w:rPr>
        <w:t>        </w:t>
      </w:r>
      <w:r w:rsidRPr="000A22FD">
        <w:rPr>
          <w:rFonts w:ascii="David" w:eastAsia="Times New Roman" w:hAnsi="David" w:cs="David"/>
          <w:color w:val="000000"/>
          <w:sz w:val="24"/>
          <w:szCs w:val="24"/>
          <w:rtl/>
        </w:rPr>
        <w:t>פגיעה במעסיקים: בהמשך לאמור בפסקה הקודמת, המצב המשפטי הקיים מעודד הגשת תביעות של מלצרים נגד מעסיקיהם לתשלום שכר מינימום, על יסוד הלכת </w:t>
      </w:r>
      <w:r w:rsidRPr="000A22FD">
        <w:rPr>
          <w:rFonts w:ascii="David" w:eastAsia="Times New Roman" w:hAnsi="David" w:cs="David"/>
          <w:b/>
          <w:bCs/>
          <w:color w:val="000000"/>
          <w:sz w:val="24"/>
          <w:szCs w:val="24"/>
          <w:rtl/>
        </w:rPr>
        <w:t>מלכה</w:t>
      </w:r>
      <w:r w:rsidRPr="000A22FD">
        <w:rPr>
          <w:rFonts w:ascii="David" w:eastAsia="Times New Roman" w:hAnsi="David" w:cs="David"/>
          <w:color w:val="000000"/>
          <w:sz w:val="24"/>
          <w:szCs w:val="24"/>
          <w:rtl/>
        </w:rPr>
        <w:t>, אף שהכנסתם מתשר של רבים מהם, בגין עבודתם במסעדה, עולה, לעתים אף בשיעורים ניכרים, על שכר המינימום. בנסיבות אלה נחשפים מעסיקים רבים, ולו בכוח, לתביעות בהיקפים כספיים אדירים, אף שהלכה למעשה תכלית </w:t>
      </w:r>
      <w:hyperlink r:id="rId195" w:history="1">
        <w:r w:rsidRPr="000A22FD">
          <w:rPr>
            <w:rFonts w:ascii="Times New Roman" w:eastAsia="Times New Roman" w:hAnsi="Times New Roman" w:cs="Times New Roman"/>
            <w:color w:val="800080"/>
            <w:sz w:val="24"/>
            <w:szCs w:val="24"/>
            <w:u w:val="single"/>
            <w:rtl/>
          </w:rPr>
          <w:t>חוק שכר מינימום</w:t>
        </w:r>
      </w:hyperlink>
      <w:r w:rsidRPr="000A22FD">
        <w:rPr>
          <w:rFonts w:ascii="David" w:eastAsia="Times New Roman" w:hAnsi="David" w:cs="David"/>
          <w:color w:val="000000"/>
          <w:sz w:val="24"/>
          <w:szCs w:val="24"/>
          <w:rtl/>
        </w:rPr>
        <w:t> אינה נפגעת ואף שהתנהלותם האמורה של המלצרים עשויה לעלות כדי חוסר תום לב.</w:t>
      </w:r>
    </w:p>
    <w:p w:rsidR="00EC6217" w:rsidRPr="000A22FD" w:rsidRDefault="00EC6217" w:rsidP="00EC6217">
      <w:pPr>
        <w:spacing w:before="120" w:line="360" w:lineRule="atLeast"/>
        <w:ind w:left="992" w:right="425" w:hanging="425"/>
        <w:jc w:val="both"/>
        <w:rPr>
          <w:rFonts w:ascii="Times New Roman" w:eastAsia="Times New Roman" w:hAnsi="Times New Roman" w:cs="Times New Roman"/>
          <w:color w:val="000000"/>
          <w:sz w:val="24"/>
          <w:szCs w:val="24"/>
          <w:rtl/>
        </w:rPr>
      </w:pPr>
      <w:r w:rsidRPr="000A22FD">
        <w:rPr>
          <w:rFonts w:ascii="David" w:eastAsia="Times New Roman" w:hAnsi="David" w:cs="David"/>
          <w:color w:val="000000"/>
          <w:sz w:val="24"/>
          <w:szCs w:val="24"/>
          <w:rtl/>
        </w:rPr>
        <w:t>ה.</w:t>
      </w:r>
      <w:r w:rsidRPr="000A22FD">
        <w:rPr>
          <w:rFonts w:ascii="Times New Roman" w:eastAsia="Times New Roman" w:hAnsi="Times New Roman" w:cs="Times New Roman"/>
          <w:color w:val="000000"/>
          <w:sz w:val="24"/>
          <w:szCs w:val="24"/>
          <w:rtl/>
        </w:rPr>
        <w:t>        </w:t>
      </w:r>
      <w:r w:rsidRPr="000A22FD">
        <w:rPr>
          <w:rFonts w:ascii="David" w:eastAsia="Times New Roman" w:hAnsi="David" w:cs="David"/>
          <w:color w:val="000000"/>
          <w:sz w:val="24"/>
          <w:szCs w:val="24"/>
          <w:rtl/>
        </w:rPr>
        <w:t>חוסר אחידות: בפסיקת בתי הדין האזוריים ניכר חוסר נחת ממצב הדברים האמור, ובהתאם ניתן למצוא בה גישות שונות למצבים אלה ולאופן היישום של הלכת </w:t>
      </w:r>
      <w:r w:rsidRPr="000A22FD">
        <w:rPr>
          <w:rFonts w:ascii="David" w:eastAsia="Times New Roman" w:hAnsi="David" w:cs="David"/>
          <w:b/>
          <w:bCs/>
          <w:color w:val="000000"/>
          <w:sz w:val="24"/>
          <w:szCs w:val="24"/>
          <w:rtl/>
        </w:rPr>
        <w:t>מלכה</w:t>
      </w:r>
      <w:r w:rsidRPr="000A22FD">
        <w:rPr>
          <w:rFonts w:ascii="David" w:eastAsia="Times New Roman" w:hAnsi="David" w:cs="David"/>
          <w:color w:val="000000"/>
          <w:sz w:val="24"/>
          <w:szCs w:val="24"/>
          <w:rtl/>
        </w:rPr>
        <w:t> בהם. חוסר אחידות זה הולך ומתגבר, מטבע הדברים, כל עוד ממשיכים הליכים מסוג זה להגיע, בעשרות, לבירור בבתי הדין.</w:t>
      </w:r>
    </w:p>
    <w:p w:rsidR="00EC6217" w:rsidRPr="000A22FD" w:rsidRDefault="00EC6217" w:rsidP="00EC6217">
      <w:pPr>
        <w:spacing w:before="120" w:line="360" w:lineRule="atLeast"/>
        <w:ind w:left="992" w:right="425" w:hanging="425"/>
        <w:jc w:val="both"/>
        <w:rPr>
          <w:rFonts w:ascii="Times New Roman" w:eastAsia="Times New Roman" w:hAnsi="Times New Roman" w:cs="Times New Roman"/>
          <w:color w:val="000000"/>
          <w:sz w:val="24"/>
          <w:szCs w:val="24"/>
          <w:rtl/>
        </w:rPr>
      </w:pPr>
      <w:r w:rsidRPr="000A22FD">
        <w:rPr>
          <w:rFonts w:ascii="David" w:eastAsia="Times New Roman" w:hAnsi="David" w:cs="David"/>
          <w:color w:val="000000"/>
          <w:sz w:val="24"/>
          <w:szCs w:val="24"/>
          <w:rtl/>
        </w:rPr>
        <w:t>ו.</w:t>
      </w:r>
      <w:r w:rsidRPr="000A22FD">
        <w:rPr>
          <w:rFonts w:ascii="Times New Roman" w:eastAsia="Times New Roman" w:hAnsi="Times New Roman" w:cs="Times New Roman"/>
          <w:color w:val="000000"/>
          <w:sz w:val="24"/>
          <w:szCs w:val="24"/>
          <w:rtl/>
        </w:rPr>
        <w:t> </w:t>
      </w:r>
      <w:r w:rsidRPr="000A22FD">
        <w:rPr>
          <w:rFonts w:ascii="David" w:eastAsia="Times New Roman" w:hAnsi="David" w:cs="David"/>
          <w:color w:val="000000"/>
          <w:sz w:val="24"/>
          <w:szCs w:val="24"/>
          <w:rtl/>
        </w:rPr>
        <w:t xml:space="preserve">קושי עיוני בסיווג התשר כהכנסת עבודה שלא מהמעסיק: קונספטואלית, אין זה פשוט להכיר בהכנסת עבודה של עובד שאינה מאת המעסיק. נזכיר בהקשר זה כי </w:t>
      </w:r>
      <w:r w:rsidRPr="000A22FD">
        <w:rPr>
          <w:rFonts w:ascii="David" w:eastAsia="Times New Roman" w:hAnsi="David" w:cs="David"/>
          <w:color w:val="000000"/>
          <w:sz w:val="24"/>
          <w:szCs w:val="24"/>
          <w:rtl/>
        </w:rPr>
        <w:lastRenderedPageBreak/>
        <w:t>היו שביקשו לראות את התשר כמתנה של הלקוח למלצר, אלא שעמדה זו מעוררת קושי בעיקר משום שהתשר ניתן בתמורה (לשירות), ואילו לפי </w:t>
      </w:r>
      <w:hyperlink r:id="rId196" w:history="1">
        <w:r w:rsidRPr="000A22FD">
          <w:rPr>
            <w:rFonts w:ascii="Times New Roman" w:eastAsia="Times New Roman" w:hAnsi="Times New Roman" w:cs="Times New Roman"/>
            <w:color w:val="800080"/>
            <w:sz w:val="24"/>
            <w:szCs w:val="24"/>
            <w:u w:val="single"/>
            <w:rtl/>
          </w:rPr>
          <w:t>סעיף 1(א)</w:t>
        </w:r>
      </w:hyperlink>
      <w:r w:rsidRPr="000A22FD">
        <w:rPr>
          <w:rFonts w:ascii="David" w:eastAsia="Times New Roman" w:hAnsi="David" w:cs="David"/>
          <w:color w:val="000000"/>
          <w:sz w:val="24"/>
          <w:szCs w:val="24"/>
          <w:rtl/>
        </w:rPr>
        <w:t> ל</w:t>
      </w:r>
      <w:hyperlink r:id="rId197" w:history="1">
        <w:r w:rsidRPr="000A22FD">
          <w:rPr>
            <w:rFonts w:ascii="Times New Roman" w:eastAsia="Times New Roman" w:hAnsi="Times New Roman" w:cs="Times New Roman"/>
            <w:color w:val="800080"/>
            <w:sz w:val="24"/>
            <w:szCs w:val="24"/>
            <w:u w:val="single"/>
            <w:rtl/>
          </w:rPr>
          <w:t>חוק המתנה</w:t>
        </w:r>
      </w:hyperlink>
      <w:r w:rsidRPr="000A22FD">
        <w:rPr>
          <w:rFonts w:ascii="David" w:eastAsia="Times New Roman" w:hAnsi="David" w:cs="David"/>
          <w:color w:val="000000"/>
          <w:sz w:val="24"/>
          <w:szCs w:val="24"/>
          <w:rtl/>
        </w:rPr>
        <w:t xml:space="preserve">, </w:t>
      </w:r>
      <w:proofErr w:type="spellStart"/>
      <w:r w:rsidRPr="000A22FD">
        <w:rPr>
          <w:rFonts w:ascii="David" w:eastAsia="Times New Roman" w:hAnsi="David" w:cs="David"/>
          <w:color w:val="000000"/>
          <w:sz w:val="24"/>
          <w:szCs w:val="24"/>
          <w:rtl/>
        </w:rPr>
        <w:t>התשכ"ח</w:t>
      </w:r>
      <w:proofErr w:type="spellEnd"/>
      <w:r w:rsidRPr="000A22FD">
        <w:rPr>
          <w:rFonts w:ascii="David" w:eastAsia="Times New Roman" w:hAnsi="David" w:cs="David"/>
          <w:color w:val="000000"/>
          <w:sz w:val="24"/>
          <w:szCs w:val="24"/>
          <w:rtl/>
        </w:rPr>
        <w:t xml:space="preserve"> – 1968, "</w:t>
      </w:r>
      <w:r w:rsidRPr="000A22FD">
        <w:rPr>
          <w:rFonts w:ascii="David" w:eastAsia="Times New Roman" w:hAnsi="David" w:cs="David"/>
          <w:b/>
          <w:bCs/>
          <w:color w:val="000000"/>
          <w:sz w:val="24"/>
          <w:szCs w:val="24"/>
          <w:rtl/>
        </w:rPr>
        <w:t>מתנה היא</w:t>
      </w:r>
      <w:r w:rsidRPr="000A22FD">
        <w:rPr>
          <w:rFonts w:ascii="David" w:eastAsia="Times New Roman" w:hAnsi="David" w:cs="David"/>
          <w:color w:val="000000"/>
          <w:sz w:val="24"/>
          <w:szCs w:val="24"/>
          <w:rtl/>
        </w:rPr>
        <w:t> </w:t>
      </w:r>
      <w:r w:rsidRPr="000A22FD">
        <w:rPr>
          <w:rFonts w:ascii="David" w:eastAsia="Times New Roman" w:hAnsi="David" w:cs="David"/>
          <w:b/>
          <w:bCs/>
          <w:color w:val="000000"/>
          <w:sz w:val="24"/>
          <w:szCs w:val="24"/>
          <w:rtl/>
        </w:rPr>
        <w:t>הקניית נכס שלא בתמורה</w:t>
      </w:r>
      <w:r w:rsidRPr="000A22FD">
        <w:rPr>
          <w:rFonts w:ascii="David" w:eastAsia="Times New Roman" w:hAnsi="David" w:cs="David"/>
          <w:color w:val="000000"/>
          <w:sz w:val="24"/>
          <w:szCs w:val="24"/>
          <w:rtl/>
        </w:rPr>
        <w:t>".</w:t>
      </w:r>
    </w:p>
    <w:p w:rsidR="00EC6217" w:rsidRPr="000A22FD" w:rsidRDefault="00EC6217" w:rsidP="00EC6217">
      <w:pPr>
        <w:spacing w:before="120" w:line="360" w:lineRule="atLeast"/>
        <w:ind w:left="992" w:right="425" w:hanging="425"/>
        <w:jc w:val="both"/>
        <w:rPr>
          <w:rFonts w:ascii="Times New Roman" w:eastAsia="Times New Roman" w:hAnsi="Times New Roman" w:cs="Times New Roman"/>
          <w:color w:val="000000"/>
          <w:sz w:val="24"/>
          <w:szCs w:val="24"/>
          <w:rtl/>
        </w:rPr>
      </w:pPr>
      <w:r w:rsidRPr="000A22FD">
        <w:rPr>
          <w:rFonts w:ascii="David" w:eastAsia="Times New Roman" w:hAnsi="David" w:cs="David"/>
          <w:color w:val="000000"/>
          <w:sz w:val="24"/>
          <w:szCs w:val="24"/>
          <w:rtl/>
        </w:rPr>
        <w:t>ז.</w:t>
      </w:r>
      <w:r w:rsidRPr="000A22FD">
        <w:rPr>
          <w:rFonts w:ascii="Times New Roman" w:eastAsia="Times New Roman" w:hAnsi="Times New Roman" w:cs="Times New Roman"/>
          <w:color w:val="000000"/>
          <w:sz w:val="24"/>
          <w:szCs w:val="24"/>
          <w:rtl/>
        </w:rPr>
        <w:t>         </w:t>
      </w:r>
      <w:r w:rsidRPr="000A22FD">
        <w:rPr>
          <w:rFonts w:ascii="David" w:eastAsia="Times New Roman" w:hAnsi="David" w:cs="David"/>
          <w:color w:val="000000"/>
          <w:sz w:val="24"/>
          <w:szCs w:val="24"/>
          <w:rtl/>
        </w:rPr>
        <w:t>קושי עיוני בפיצול הכנסה מאותה עבודה לשני סוגים: נזכיר כי </w:t>
      </w:r>
      <w:r w:rsidRPr="000A22FD">
        <w:rPr>
          <w:rFonts w:ascii="David" w:eastAsia="Times New Roman" w:hAnsi="David" w:cs="David"/>
          <w:b/>
          <w:bCs/>
          <w:color w:val="000000"/>
          <w:sz w:val="24"/>
          <w:szCs w:val="24"/>
          <w:rtl/>
        </w:rPr>
        <w:t>בג"ץ כהן</w:t>
      </w:r>
      <w:r w:rsidRPr="000A22FD">
        <w:rPr>
          <w:rFonts w:ascii="David" w:eastAsia="Times New Roman" w:hAnsi="David" w:cs="David"/>
          <w:color w:val="000000"/>
          <w:sz w:val="24"/>
          <w:szCs w:val="24"/>
          <w:rtl/>
        </w:rPr>
        <w:t> </w:t>
      </w:r>
      <w:proofErr w:type="spellStart"/>
      <w:r w:rsidRPr="000A22FD">
        <w:rPr>
          <w:rFonts w:ascii="David" w:eastAsia="Times New Roman" w:hAnsi="David" w:cs="David"/>
          <w:color w:val="000000"/>
          <w:sz w:val="24"/>
          <w:szCs w:val="24"/>
          <w:rtl/>
        </w:rPr>
        <w:t>ו</w:t>
      </w:r>
      <w:r w:rsidRPr="000A22FD">
        <w:rPr>
          <w:rFonts w:ascii="David" w:eastAsia="Times New Roman" w:hAnsi="David" w:cs="David"/>
          <w:b/>
          <w:bCs/>
          <w:color w:val="000000"/>
          <w:sz w:val="24"/>
          <w:szCs w:val="24"/>
          <w:rtl/>
        </w:rPr>
        <w:t>דנג"ץ</w:t>
      </w:r>
      <w:proofErr w:type="spellEnd"/>
      <w:r w:rsidRPr="000A22FD">
        <w:rPr>
          <w:rFonts w:ascii="David" w:eastAsia="Times New Roman" w:hAnsi="David" w:cs="David"/>
          <w:b/>
          <w:bCs/>
          <w:color w:val="000000"/>
          <w:sz w:val="24"/>
          <w:szCs w:val="24"/>
          <w:rtl/>
        </w:rPr>
        <w:t xml:space="preserve"> כהן</w:t>
      </w:r>
      <w:r w:rsidRPr="000A22FD">
        <w:rPr>
          <w:rFonts w:ascii="David" w:eastAsia="Times New Roman" w:hAnsi="David" w:cs="David"/>
          <w:color w:val="000000"/>
          <w:sz w:val="24"/>
          <w:szCs w:val="24"/>
          <w:rtl/>
        </w:rPr>
        <w:t> עסקו בתשר ישיר, כפי שכינינו אותו לעיל (סעיף 29 לפסק</w:t>
      </w:r>
    </w:p>
    <w:p w:rsidR="00EC6217" w:rsidRPr="000A22FD" w:rsidRDefault="00EC6217" w:rsidP="00EC6217">
      <w:pPr>
        <w:spacing w:before="120" w:line="360" w:lineRule="atLeast"/>
        <w:ind w:right="425"/>
        <w:jc w:val="both"/>
        <w:rPr>
          <w:rFonts w:ascii="Times New Roman" w:eastAsia="Times New Roman" w:hAnsi="Times New Roman" w:cs="Times New Roman"/>
          <w:color w:val="000000"/>
          <w:sz w:val="24"/>
          <w:szCs w:val="24"/>
          <w:rtl/>
        </w:rPr>
      </w:pPr>
      <w:r w:rsidRPr="000A22FD">
        <w:rPr>
          <w:rFonts w:ascii="Arial" w:eastAsia="Times New Roman" w:hAnsi="Arial" w:cs="Arial"/>
          <w:color w:val="008080"/>
          <w:sz w:val="24"/>
          <w:szCs w:val="24"/>
          <w:rtl/>
        </w:rPr>
        <w:t>--- סוף עמוד  60 ---</w:t>
      </w:r>
    </w:p>
    <w:p w:rsidR="00EC6217" w:rsidRPr="000A22FD" w:rsidRDefault="00EC6217" w:rsidP="00EC6217">
      <w:pPr>
        <w:spacing w:before="120" w:line="360" w:lineRule="atLeast"/>
        <w:ind w:right="425"/>
        <w:jc w:val="both"/>
        <w:rPr>
          <w:rFonts w:ascii="Times New Roman" w:eastAsia="Times New Roman" w:hAnsi="Times New Roman" w:cs="Times New Roman"/>
          <w:color w:val="000000"/>
          <w:sz w:val="24"/>
          <w:szCs w:val="24"/>
          <w:rtl/>
        </w:rPr>
      </w:pPr>
      <w:r w:rsidRPr="000A22FD">
        <w:rPr>
          <w:rFonts w:ascii="David" w:eastAsia="Times New Roman" w:hAnsi="David" w:cs="David"/>
          <w:color w:val="000000"/>
          <w:sz w:val="24"/>
          <w:szCs w:val="24"/>
          <w:rtl/>
        </w:rPr>
        <w:t>הדין), קרי, תשר הניתן ישירות למלצר באופן "וולונטרי" ואינו עובר בקופת המסעדה ולא נרשם בספריה. על פי הנפסק שם, הכנסותיו של המלצר נחלקות כעת, למעשה, לשני סוגים: השכר שהוא מקבל ממעסיקו, לרבות כספי תשר העוברים דרך קופת המסעדה, והכנסתו מתשר ישיר – וכל זאת </w:t>
      </w:r>
      <w:r w:rsidRPr="000A22FD">
        <w:rPr>
          <w:rFonts w:ascii="David" w:eastAsia="Times New Roman" w:hAnsi="David" w:cs="David"/>
          <w:color w:val="000000"/>
          <w:sz w:val="24"/>
          <w:szCs w:val="24"/>
          <w:u w:val="single"/>
          <w:rtl/>
        </w:rPr>
        <w:t>בגין אותה עבודה ממש</w:t>
      </w:r>
      <w:r w:rsidRPr="000A22FD">
        <w:rPr>
          <w:rFonts w:ascii="David" w:eastAsia="Times New Roman" w:hAnsi="David" w:cs="David"/>
          <w:color w:val="000000"/>
          <w:sz w:val="24"/>
          <w:szCs w:val="24"/>
          <w:rtl/>
        </w:rPr>
        <w:t xml:space="preserve">. אמנם אין מדובר בכפל מעמד כפי טענתו החלופית של המוסד </w:t>
      </w:r>
      <w:proofErr w:type="spellStart"/>
      <w:r w:rsidRPr="000A22FD">
        <w:rPr>
          <w:rFonts w:ascii="David" w:eastAsia="Times New Roman" w:hAnsi="David" w:cs="David"/>
          <w:color w:val="000000"/>
          <w:sz w:val="24"/>
          <w:szCs w:val="24"/>
          <w:rtl/>
        </w:rPr>
        <w:t>ב</w:t>
      </w:r>
      <w:r w:rsidRPr="000A22FD">
        <w:rPr>
          <w:rFonts w:ascii="David" w:eastAsia="Times New Roman" w:hAnsi="David" w:cs="David"/>
          <w:b/>
          <w:bCs/>
          <w:color w:val="000000"/>
          <w:sz w:val="24"/>
          <w:szCs w:val="24"/>
          <w:rtl/>
        </w:rPr>
        <w:t>עב"ל</w:t>
      </w:r>
      <w:proofErr w:type="spellEnd"/>
      <w:r w:rsidRPr="000A22FD">
        <w:rPr>
          <w:rFonts w:ascii="David" w:eastAsia="Times New Roman" w:hAnsi="David" w:cs="David"/>
          <w:b/>
          <w:bCs/>
          <w:color w:val="000000"/>
          <w:sz w:val="24"/>
          <w:szCs w:val="24"/>
          <w:rtl/>
        </w:rPr>
        <w:t xml:space="preserve"> כהן</w:t>
      </w:r>
      <w:r w:rsidRPr="000A22FD">
        <w:rPr>
          <w:rFonts w:ascii="David" w:eastAsia="Times New Roman" w:hAnsi="David" w:cs="David"/>
          <w:color w:val="000000"/>
          <w:sz w:val="24"/>
          <w:szCs w:val="24"/>
          <w:rtl/>
        </w:rPr>
        <w:t>, שהרי גם לגבי תשר ישיר נקבע כי מדובר בהכנסת עבודה וכי המלצר הוא עובד, אלא שגם בחלוקת ההכנסות בגין אותה עבודה ממש (להבדיל מאשר אותו </w:t>
      </w:r>
      <w:r w:rsidRPr="000A22FD">
        <w:rPr>
          <w:rFonts w:ascii="David" w:eastAsia="Times New Roman" w:hAnsi="David" w:cs="David"/>
          <w:color w:val="000000"/>
          <w:sz w:val="24"/>
          <w:szCs w:val="24"/>
          <w:u w:val="single"/>
          <w:rtl/>
        </w:rPr>
        <w:t>סוג</w:t>
      </w:r>
      <w:r w:rsidRPr="000A22FD">
        <w:rPr>
          <w:rFonts w:ascii="David" w:eastAsia="Times New Roman" w:hAnsi="David" w:cs="David"/>
          <w:color w:val="000000"/>
          <w:sz w:val="24"/>
          <w:szCs w:val="24"/>
          <w:rtl/>
        </w:rPr>
        <w:t> עבודה), באותו מקום ובאותה השעה ובאותן נסיבות, לשני סוגים כאמור, ישנה מלאכותיות רבה.</w:t>
      </w:r>
    </w:p>
    <w:p w:rsidR="00EC6217" w:rsidRPr="000A22FD" w:rsidRDefault="00EC6217" w:rsidP="00EC6217">
      <w:pPr>
        <w:spacing w:before="120" w:line="360" w:lineRule="atLeast"/>
        <w:ind w:left="992" w:right="425" w:hanging="425"/>
        <w:jc w:val="both"/>
        <w:rPr>
          <w:rFonts w:ascii="Times New Roman" w:eastAsia="Times New Roman" w:hAnsi="Times New Roman" w:cs="Times New Roman"/>
          <w:color w:val="000000"/>
          <w:sz w:val="24"/>
          <w:szCs w:val="24"/>
          <w:rtl/>
        </w:rPr>
      </w:pPr>
      <w:r w:rsidRPr="000A22FD">
        <w:rPr>
          <w:rFonts w:ascii="David" w:eastAsia="Times New Roman" w:hAnsi="David" w:cs="David"/>
          <w:color w:val="000000"/>
          <w:sz w:val="24"/>
          <w:szCs w:val="24"/>
          <w:rtl/>
        </w:rPr>
        <w:t>ח.</w:t>
      </w:r>
      <w:r w:rsidRPr="000A22FD">
        <w:rPr>
          <w:rFonts w:ascii="Times New Roman" w:eastAsia="Times New Roman" w:hAnsi="Times New Roman" w:cs="Times New Roman"/>
          <w:color w:val="000000"/>
          <w:sz w:val="24"/>
          <w:szCs w:val="24"/>
          <w:rtl/>
        </w:rPr>
        <w:t>        </w:t>
      </w:r>
      <w:r w:rsidRPr="000A22FD">
        <w:rPr>
          <w:rFonts w:ascii="David" w:eastAsia="Times New Roman" w:hAnsi="David" w:cs="David"/>
          <w:color w:val="000000"/>
          <w:sz w:val="24"/>
          <w:szCs w:val="24"/>
          <w:rtl/>
        </w:rPr>
        <w:t>חוסר מענה לסוגי תשר שלא נדונו: קושי נוסף נובע מכך שפסקי הדין ב</w:t>
      </w:r>
      <w:r w:rsidRPr="000A22FD">
        <w:rPr>
          <w:rFonts w:ascii="David" w:eastAsia="Times New Roman" w:hAnsi="David" w:cs="David"/>
          <w:b/>
          <w:bCs/>
          <w:color w:val="000000"/>
          <w:sz w:val="24"/>
          <w:szCs w:val="24"/>
          <w:rtl/>
        </w:rPr>
        <w:t>בג"ץ כהן</w:t>
      </w:r>
      <w:r w:rsidRPr="000A22FD">
        <w:rPr>
          <w:rFonts w:ascii="David" w:eastAsia="Times New Roman" w:hAnsi="David" w:cs="David"/>
          <w:color w:val="000000"/>
          <w:sz w:val="24"/>
          <w:szCs w:val="24"/>
          <w:rtl/>
        </w:rPr>
        <w:t> </w:t>
      </w:r>
      <w:proofErr w:type="spellStart"/>
      <w:r w:rsidRPr="000A22FD">
        <w:rPr>
          <w:rFonts w:ascii="David" w:eastAsia="Times New Roman" w:hAnsi="David" w:cs="David"/>
          <w:color w:val="000000"/>
          <w:sz w:val="24"/>
          <w:szCs w:val="24"/>
          <w:rtl/>
        </w:rPr>
        <w:t>ו</w:t>
      </w:r>
      <w:r w:rsidRPr="000A22FD">
        <w:rPr>
          <w:rFonts w:ascii="David" w:eastAsia="Times New Roman" w:hAnsi="David" w:cs="David"/>
          <w:b/>
          <w:bCs/>
          <w:color w:val="000000"/>
          <w:sz w:val="24"/>
          <w:szCs w:val="24"/>
          <w:rtl/>
        </w:rPr>
        <w:t>בדנג"ץ</w:t>
      </w:r>
      <w:proofErr w:type="spellEnd"/>
      <w:r w:rsidRPr="000A22FD">
        <w:rPr>
          <w:rFonts w:ascii="David" w:eastAsia="Times New Roman" w:hAnsi="David" w:cs="David"/>
          <w:b/>
          <w:bCs/>
          <w:color w:val="000000"/>
          <w:sz w:val="24"/>
          <w:szCs w:val="24"/>
          <w:rtl/>
        </w:rPr>
        <w:t xml:space="preserve"> כהן</w:t>
      </w:r>
      <w:r w:rsidRPr="000A22FD">
        <w:rPr>
          <w:rFonts w:ascii="David" w:eastAsia="Times New Roman" w:hAnsi="David" w:cs="David"/>
          <w:color w:val="000000"/>
          <w:sz w:val="24"/>
          <w:szCs w:val="24"/>
          <w:rtl/>
        </w:rPr>
        <w:t> עוסקים בתשר ישיר ובתשר שאינו ישיר בלבד. תשר ישיר, כאמור, הוא תשר הניתן ישירות למלצר מבלי לעבור בקופת המסעדה ומבלי להירשם בספריה. ב</w:t>
      </w:r>
      <w:r w:rsidRPr="000A22FD">
        <w:rPr>
          <w:rFonts w:ascii="David" w:eastAsia="Times New Roman" w:hAnsi="David" w:cs="David"/>
          <w:b/>
          <w:bCs/>
          <w:color w:val="000000"/>
          <w:sz w:val="24"/>
          <w:szCs w:val="24"/>
          <w:rtl/>
        </w:rPr>
        <w:t>בג"ץ כהן</w:t>
      </w:r>
      <w:r w:rsidRPr="000A22FD">
        <w:rPr>
          <w:rFonts w:ascii="David" w:eastAsia="Times New Roman" w:hAnsi="David" w:cs="David"/>
          <w:color w:val="000000"/>
          <w:sz w:val="24"/>
          <w:szCs w:val="24"/>
          <w:rtl/>
        </w:rPr>
        <w:t xml:space="preserve"> הזכיר הנשיא </w:t>
      </w:r>
      <w:proofErr w:type="spellStart"/>
      <w:r w:rsidRPr="000A22FD">
        <w:rPr>
          <w:rFonts w:ascii="David" w:eastAsia="Times New Roman" w:hAnsi="David" w:cs="David"/>
          <w:color w:val="000000"/>
          <w:sz w:val="24"/>
          <w:szCs w:val="24"/>
          <w:rtl/>
        </w:rPr>
        <w:t>גרוניס</w:t>
      </w:r>
      <w:proofErr w:type="spellEnd"/>
      <w:r w:rsidRPr="000A22FD">
        <w:rPr>
          <w:rFonts w:ascii="David" w:eastAsia="Times New Roman" w:hAnsi="David" w:cs="David"/>
          <w:color w:val="000000"/>
          <w:sz w:val="24"/>
          <w:szCs w:val="24"/>
          <w:rtl/>
        </w:rPr>
        <w:t xml:space="preserve"> את שני הטיפוסים הללו של התשר – תשר ישיר ותשר שאינו ישיר, והוסיף כך:</w:t>
      </w:r>
    </w:p>
    <w:p w:rsidR="00EC6217" w:rsidRPr="000A22FD" w:rsidRDefault="00EC6217" w:rsidP="00EC6217">
      <w:pPr>
        <w:spacing w:before="120" w:line="240" w:lineRule="auto"/>
        <w:ind w:left="1417" w:right="851"/>
        <w:jc w:val="both"/>
        <w:rPr>
          <w:rFonts w:ascii="Times New Roman" w:eastAsia="Times New Roman" w:hAnsi="Times New Roman" w:cs="Times New Roman"/>
          <w:color w:val="000000"/>
          <w:sz w:val="24"/>
          <w:szCs w:val="24"/>
          <w:rtl/>
        </w:rPr>
      </w:pPr>
      <w:r w:rsidRPr="000A22FD">
        <w:rPr>
          <w:rFonts w:ascii="David" w:eastAsia="Times New Roman" w:hAnsi="David" w:cs="David"/>
          <w:color w:val="000000"/>
          <w:sz w:val="24"/>
          <w:szCs w:val="24"/>
          <w:rtl/>
        </w:rPr>
        <w:t>"</w:t>
      </w:r>
      <w:r w:rsidRPr="000A22FD">
        <w:rPr>
          <w:rFonts w:ascii="David" w:eastAsia="Times New Roman" w:hAnsi="David" w:cs="David"/>
          <w:b/>
          <w:bCs/>
          <w:color w:val="000000"/>
          <w:sz w:val="24"/>
          <w:szCs w:val="24"/>
          <w:rtl/>
        </w:rPr>
        <w:t>בין שני מצבי הקצה הנזכרים משתרע מנעד של צורות הענקת תשר, אשר על פי מאפייניהן אין הן משתייכות במובהק לאחד מטיפוסי התשר. כך, למשל, ניתן לתהות מה הדין כאשר לבית העסק יש מעורבות מסוימת בקביעת אופן חלוקתם של כספי התשר בין העובדים. האם בעובדה זו יש כדי להפוך כספים אלו להכנסה שלו, מבחינת החובה לשלם מס הכנסה? מקרה אחר הוא כאשר נכלל בחשבון רכיב של דמי שירות, אולם כ'המלצה' או כ'רשות' בלבד. כאמור, לצורך ענייננו איננו נדרשים להתוות את קו הגבול בין תשר הנחשב להכנסת המעביד, לעניין חובת תשלום מס הכנסה, לבין תשר הנחשב להכנסת העובד. זאת, שכן סכומי התשר אותם קיבל המנוח במהלך עבודתו במסעדה משתייכים באופן מובהק לטיפוס השני אותו הזכרנו. כלומר, מדובר בכספי תשר המהווים הכנסה של המנוח שהגיעה לידיו ישירות מידי הלקוחות ולא מידי המסעדה. השאלה אותה עלינו לבדוק היא, אם כן, כיצד יש לסווג, לעניין סעיף 2 ל</w:t>
      </w:r>
      <w:hyperlink r:id="rId198" w:history="1">
        <w:r w:rsidRPr="000A22FD">
          <w:rPr>
            <w:rFonts w:ascii="Times New Roman" w:eastAsia="Times New Roman" w:hAnsi="Times New Roman" w:cs="Times New Roman"/>
            <w:b/>
            <w:bCs/>
            <w:color w:val="800080"/>
            <w:sz w:val="24"/>
            <w:szCs w:val="24"/>
            <w:u w:val="single"/>
            <w:rtl/>
          </w:rPr>
          <w:t>פקודת מס הכנסה</w:t>
        </w:r>
      </w:hyperlink>
      <w:r w:rsidRPr="000A22FD">
        <w:rPr>
          <w:rFonts w:ascii="David" w:eastAsia="Times New Roman" w:hAnsi="David" w:cs="David"/>
          <w:b/>
          <w:bCs/>
          <w:color w:val="000000"/>
          <w:sz w:val="24"/>
          <w:szCs w:val="24"/>
          <w:rtl/>
        </w:rPr>
        <w:t>, תשר הנחשב להכנסה של העובד שהתקבלה על ידו באופן ישיר מן הלקוחות, בלא שעברה דרך המעביד.</w:t>
      </w:r>
      <w:r w:rsidRPr="000A22FD">
        <w:rPr>
          <w:rFonts w:ascii="David" w:eastAsia="Times New Roman" w:hAnsi="David" w:cs="David"/>
          <w:color w:val="000000"/>
          <w:sz w:val="24"/>
          <w:szCs w:val="24"/>
          <w:rtl/>
        </w:rPr>
        <w:t>"</w:t>
      </w:r>
    </w:p>
    <w:p w:rsidR="00EC6217" w:rsidRPr="000A22FD" w:rsidRDefault="00EC6217" w:rsidP="00EC6217">
      <w:pPr>
        <w:spacing w:before="120" w:line="360" w:lineRule="atLeast"/>
        <w:ind w:left="992" w:right="425"/>
        <w:jc w:val="both"/>
        <w:rPr>
          <w:rFonts w:ascii="Times New Roman" w:eastAsia="Times New Roman" w:hAnsi="Times New Roman" w:cs="Times New Roman"/>
          <w:color w:val="000000"/>
          <w:sz w:val="24"/>
          <w:szCs w:val="24"/>
          <w:rtl/>
        </w:rPr>
      </w:pPr>
      <w:r w:rsidRPr="000A22FD">
        <w:rPr>
          <w:rFonts w:ascii="David" w:eastAsia="Times New Roman" w:hAnsi="David" w:cs="David"/>
          <w:color w:val="000000"/>
          <w:sz w:val="24"/>
          <w:szCs w:val="24"/>
          <w:rtl/>
        </w:rPr>
        <w:t xml:space="preserve">כלומר, על אף שקיימים סוגי תשר רבים, הפסיקה </w:t>
      </w:r>
      <w:proofErr w:type="spellStart"/>
      <w:r w:rsidRPr="000A22FD">
        <w:rPr>
          <w:rFonts w:ascii="David" w:eastAsia="Times New Roman" w:hAnsi="David" w:cs="David"/>
          <w:color w:val="000000"/>
          <w:sz w:val="24"/>
          <w:szCs w:val="24"/>
          <w:rtl/>
        </w:rPr>
        <w:t>ב</w:t>
      </w:r>
      <w:r w:rsidRPr="000A22FD">
        <w:rPr>
          <w:rFonts w:ascii="David" w:eastAsia="Times New Roman" w:hAnsi="David" w:cs="David"/>
          <w:b/>
          <w:bCs/>
          <w:color w:val="000000"/>
          <w:sz w:val="24"/>
          <w:szCs w:val="24"/>
          <w:rtl/>
        </w:rPr>
        <w:t>דנג"ץ</w:t>
      </w:r>
      <w:proofErr w:type="spellEnd"/>
      <w:r w:rsidRPr="000A22FD">
        <w:rPr>
          <w:rFonts w:ascii="David" w:eastAsia="Times New Roman" w:hAnsi="David" w:cs="David"/>
          <w:b/>
          <w:bCs/>
          <w:color w:val="000000"/>
          <w:sz w:val="24"/>
          <w:szCs w:val="24"/>
          <w:rtl/>
        </w:rPr>
        <w:t xml:space="preserve"> כהן</w:t>
      </w:r>
      <w:r w:rsidRPr="000A22FD">
        <w:rPr>
          <w:rFonts w:ascii="David" w:eastAsia="Times New Roman" w:hAnsi="David" w:cs="David"/>
          <w:color w:val="000000"/>
          <w:sz w:val="24"/>
          <w:szCs w:val="24"/>
          <w:rtl/>
        </w:rPr>
        <w:t xml:space="preserve"> מתייחסת לשני טיפוסי הקצה בלבד: התשר הישיר, שהוא הכנסה של המלצר שלא מאת מעסיקו והתשר המשולם בעקבות דרישה ונכנס לקופת המסעדה, המהווה, גם לשיטת שופטי הרוב </w:t>
      </w:r>
      <w:proofErr w:type="spellStart"/>
      <w:r w:rsidRPr="000A22FD">
        <w:rPr>
          <w:rFonts w:ascii="David" w:eastAsia="Times New Roman" w:hAnsi="David" w:cs="David"/>
          <w:color w:val="000000"/>
          <w:sz w:val="24"/>
          <w:szCs w:val="24"/>
          <w:rtl/>
        </w:rPr>
        <w:t>ב</w:t>
      </w:r>
      <w:r w:rsidRPr="000A22FD">
        <w:rPr>
          <w:rFonts w:ascii="David" w:eastAsia="Times New Roman" w:hAnsi="David" w:cs="David"/>
          <w:b/>
          <w:bCs/>
          <w:color w:val="000000"/>
          <w:sz w:val="24"/>
          <w:szCs w:val="24"/>
          <w:rtl/>
        </w:rPr>
        <w:t>דנג"ץ</w:t>
      </w:r>
      <w:proofErr w:type="spellEnd"/>
      <w:r w:rsidRPr="000A22FD">
        <w:rPr>
          <w:rFonts w:ascii="David" w:eastAsia="Times New Roman" w:hAnsi="David" w:cs="David"/>
          <w:b/>
          <w:bCs/>
          <w:color w:val="000000"/>
          <w:sz w:val="24"/>
          <w:szCs w:val="24"/>
          <w:rtl/>
        </w:rPr>
        <w:t xml:space="preserve"> כהן</w:t>
      </w:r>
      <w:r w:rsidRPr="000A22FD">
        <w:rPr>
          <w:rFonts w:ascii="David" w:eastAsia="Times New Roman" w:hAnsi="David" w:cs="David"/>
          <w:color w:val="000000"/>
          <w:sz w:val="24"/>
          <w:szCs w:val="24"/>
          <w:rtl/>
        </w:rPr>
        <w:t>, הכנסה של המסעדה. בכך מותירה פסיקה זו קשת שלמה של סוגי תשר ללא</w:t>
      </w:r>
    </w:p>
    <w:p w:rsidR="00EC6217" w:rsidRPr="000A22FD" w:rsidRDefault="00EC6217" w:rsidP="00EC6217">
      <w:pPr>
        <w:spacing w:before="120" w:line="360" w:lineRule="atLeast"/>
        <w:ind w:left="992" w:right="425"/>
        <w:jc w:val="both"/>
        <w:rPr>
          <w:rFonts w:ascii="Times New Roman" w:eastAsia="Times New Roman" w:hAnsi="Times New Roman" w:cs="Times New Roman"/>
          <w:color w:val="000000"/>
          <w:sz w:val="24"/>
          <w:szCs w:val="24"/>
          <w:rtl/>
        </w:rPr>
      </w:pPr>
      <w:r w:rsidRPr="000A22FD">
        <w:rPr>
          <w:rFonts w:ascii="Arial" w:eastAsia="Times New Roman" w:hAnsi="Arial" w:cs="Arial"/>
          <w:color w:val="008080"/>
          <w:sz w:val="24"/>
          <w:szCs w:val="24"/>
          <w:rtl/>
        </w:rPr>
        <w:t>--- סוף עמוד  61 ---</w:t>
      </w:r>
    </w:p>
    <w:p w:rsidR="00EC6217" w:rsidRPr="000A22FD" w:rsidRDefault="00EC6217" w:rsidP="00EC6217">
      <w:pPr>
        <w:spacing w:before="120" w:line="360" w:lineRule="atLeast"/>
        <w:ind w:left="992" w:right="425"/>
        <w:jc w:val="both"/>
        <w:rPr>
          <w:rFonts w:ascii="Times New Roman" w:eastAsia="Times New Roman" w:hAnsi="Times New Roman" w:cs="Times New Roman"/>
          <w:color w:val="000000"/>
          <w:sz w:val="24"/>
          <w:szCs w:val="24"/>
          <w:rtl/>
        </w:rPr>
      </w:pPr>
      <w:r w:rsidRPr="000A22FD">
        <w:rPr>
          <w:rFonts w:ascii="David" w:eastAsia="Times New Roman" w:hAnsi="David" w:cs="David"/>
          <w:color w:val="000000"/>
          <w:sz w:val="24"/>
          <w:szCs w:val="24"/>
          <w:rtl/>
        </w:rPr>
        <w:lastRenderedPageBreak/>
        <w:t>הסדרה, ועם האפשרות כי יעלה צורך לבחון אם הם נכנסים בכל זאת בגדר תשר ישיר ולפיכך חלה עליהם הלכת </w:t>
      </w:r>
      <w:proofErr w:type="spellStart"/>
      <w:r w:rsidRPr="000A22FD">
        <w:rPr>
          <w:rFonts w:ascii="David" w:eastAsia="Times New Roman" w:hAnsi="David" w:cs="David"/>
          <w:b/>
          <w:bCs/>
          <w:color w:val="000000"/>
          <w:sz w:val="24"/>
          <w:szCs w:val="24"/>
          <w:rtl/>
        </w:rPr>
        <w:t>דנג"ץ</w:t>
      </w:r>
      <w:proofErr w:type="spellEnd"/>
      <w:r w:rsidRPr="000A22FD">
        <w:rPr>
          <w:rFonts w:ascii="David" w:eastAsia="Times New Roman" w:hAnsi="David" w:cs="David"/>
          <w:b/>
          <w:bCs/>
          <w:color w:val="000000"/>
          <w:sz w:val="24"/>
          <w:szCs w:val="24"/>
          <w:rtl/>
        </w:rPr>
        <w:t xml:space="preserve"> כהן</w:t>
      </w:r>
      <w:r w:rsidRPr="000A22FD">
        <w:rPr>
          <w:rFonts w:ascii="David" w:eastAsia="Times New Roman" w:hAnsi="David" w:cs="David"/>
          <w:color w:val="000000"/>
          <w:sz w:val="24"/>
          <w:szCs w:val="24"/>
          <w:rtl/>
        </w:rPr>
        <w:t>, או שמא אינם מהווים תשר ישיר ולא חלה עליהם הלכה זו, ואז – מה דינם? ובכלל, באיזה אופן תיקבע מידת המעורבות של המעסיק בקביעת מנגנון חלוקת התשר או מידת הוולונטריות של הלקוח במתן התשר? האם יהיה מקום לזמן לשם כך את הלקוח שנתן אותו ולברר עמו את כוונותיו במתן התשר ואת מידת רצונו החופשי, לפי הבנתו את הסיטואציה? והאם יש מקום לבחון במסגרת זו את מידת בקיאותו של הלקוח במדיניות הטיפים הנוהגת במקום שבו סעד?</w:t>
      </w:r>
    </w:p>
    <w:p w:rsidR="00EC6217" w:rsidRPr="000A22FD" w:rsidRDefault="00EC6217" w:rsidP="00EC6217">
      <w:pPr>
        <w:spacing w:before="120" w:line="360" w:lineRule="atLeast"/>
        <w:ind w:left="992" w:right="425" w:hanging="425"/>
        <w:jc w:val="both"/>
        <w:rPr>
          <w:rFonts w:ascii="Times New Roman" w:eastAsia="Times New Roman" w:hAnsi="Times New Roman" w:cs="Times New Roman"/>
          <w:color w:val="000000"/>
          <w:sz w:val="24"/>
          <w:szCs w:val="24"/>
          <w:rtl/>
        </w:rPr>
      </w:pPr>
      <w:r w:rsidRPr="000A22FD">
        <w:rPr>
          <w:rFonts w:ascii="David" w:eastAsia="Times New Roman" w:hAnsi="David" w:cs="David"/>
          <w:color w:val="000000"/>
          <w:sz w:val="24"/>
          <w:szCs w:val="24"/>
          <w:rtl/>
        </w:rPr>
        <w:t>ט.</w:t>
      </w:r>
      <w:r w:rsidRPr="000A22FD">
        <w:rPr>
          <w:rFonts w:ascii="Times New Roman" w:eastAsia="Times New Roman" w:hAnsi="Times New Roman" w:cs="Times New Roman"/>
          <w:color w:val="000000"/>
          <w:sz w:val="24"/>
          <w:szCs w:val="24"/>
          <w:rtl/>
        </w:rPr>
        <w:t>        </w:t>
      </w:r>
      <w:r w:rsidRPr="000A22FD">
        <w:rPr>
          <w:rFonts w:ascii="David" w:eastAsia="Times New Roman" w:hAnsi="David" w:cs="David"/>
          <w:color w:val="000000"/>
          <w:sz w:val="24"/>
          <w:szCs w:val="24"/>
          <w:rtl/>
        </w:rPr>
        <w:t xml:space="preserve">גביית מס אמת: בגין כספי התשר בענף המסעדנות, המוערכים במיליארד עד שני מיליארד ש"ח בשנה, לא משולם מס הכנסה. זאת משום שלרוב כספים אלה לא מועברים דרך קופת המסעדה ועל כן, בהתאם לנפסק </w:t>
      </w:r>
      <w:proofErr w:type="spellStart"/>
      <w:r w:rsidRPr="000A22FD">
        <w:rPr>
          <w:rFonts w:ascii="David" w:eastAsia="Times New Roman" w:hAnsi="David" w:cs="David"/>
          <w:color w:val="000000"/>
          <w:sz w:val="24"/>
          <w:szCs w:val="24"/>
          <w:rtl/>
        </w:rPr>
        <w:t>ב</w:t>
      </w:r>
      <w:r w:rsidRPr="000A22FD">
        <w:rPr>
          <w:rFonts w:ascii="David" w:eastAsia="Times New Roman" w:hAnsi="David" w:cs="David"/>
          <w:b/>
          <w:bCs/>
          <w:color w:val="000000"/>
          <w:sz w:val="24"/>
          <w:szCs w:val="24"/>
          <w:rtl/>
        </w:rPr>
        <w:t>דנג"ץ</w:t>
      </w:r>
      <w:proofErr w:type="spellEnd"/>
      <w:r w:rsidRPr="000A22FD">
        <w:rPr>
          <w:rFonts w:ascii="David" w:eastAsia="Times New Roman" w:hAnsi="David" w:cs="David"/>
          <w:b/>
          <w:bCs/>
          <w:color w:val="000000"/>
          <w:sz w:val="24"/>
          <w:szCs w:val="24"/>
          <w:rtl/>
        </w:rPr>
        <w:t xml:space="preserve"> כהן</w:t>
      </w:r>
      <w:r w:rsidRPr="000A22FD">
        <w:rPr>
          <w:rFonts w:ascii="David" w:eastAsia="Times New Roman" w:hAnsi="David" w:cs="David"/>
          <w:color w:val="000000"/>
          <w:sz w:val="24"/>
          <w:szCs w:val="24"/>
          <w:rtl/>
        </w:rPr>
        <w:t>, הם נחשבים להכנסה של המלצר. במצב זה, המסעדה אינה מנכה בגינם מס במקור, אולם כפי הנראה גם המלצר עצמו אינו עושה כן. מידיעה שיפוטית, אפשר לומר שמלצרים בודדים, אם בכלל, מודעים למצב הדברים האמור ו/או לחובות המוטלות עליהם בגינו, בכל הקשור לדיני המס (הן בהיבט הדיווח והן בהיבט התשלום), וממילא ספק אם הם ממלאים אחר חובות אלה. למותר לציין כי בכך הם חשופים להעמדה לדין פלילי בגין הפרת חובת הדיווח.</w:t>
      </w:r>
    </w:p>
    <w:p w:rsidR="00EC6217" w:rsidRPr="000A22FD" w:rsidRDefault="00EC6217" w:rsidP="00EC6217">
      <w:pPr>
        <w:spacing w:before="120" w:line="360" w:lineRule="atLeast"/>
        <w:ind w:left="992" w:right="425"/>
        <w:jc w:val="both"/>
        <w:rPr>
          <w:rFonts w:ascii="Times New Roman" w:eastAsia="Times New Roman" w:hAnsi="Times New Roman" w:cs="Times New Roman"/>
          <w:color w:val="000000"/>
          <w:sz w:val="24"/>
          <w:szCs w:val="24"/>
          <w:rtl/>
        </w:rPr>
      </w:pPr>
      <w:r w:rsidRPr="000A22FD">
        <w:rPr>
          <w:rFonts w:ascii="David" w:eastAsia="Times New Roman" w:hAnsi="David" w:cs="David"/>
          <w:color w:val="000000"/>
          <w:sz w:val="24"/>
          <w:szCs w:val="24"/>
          <w:rtl/>
        </w:rPr>
        <w:t>החומרה שבהעלמת מס באה לידי ביטוי בדין הפלילי, שלפיו דרך המלך היא לגזור על עברייני מס עונש מאסר בפועל ולצדו קנס כספי (ראו: </w:t>
      </w:r>
      <w:proofErr w:type="spellStart"/>
      <w:r w:rsidRPr="000A22FD">
        <w:rPr>
          <w:rFonts w:ascii="David" w:eastAsia="Times New Roman" w:hAnsi="David" w:cs="David"/>
          <w:color w:val="0000FF"/>
          <w:sz w:val="24"/>
          <w:szCs w:val="24"/>
          <w:u w:val="single"/>
          <w:rtl/>
        </w:rPr>
        <w:fldChar w:fldCharType="begin"/>
      </w:r>
      <w:r w:rsidRPr="000A22FD">
        <w:rPr>
          <w:rFonts w:ascii="David" w:eastAsia="Times New Roman" w:hAnsi="David" w:cs="David"/>
          <w:color w:val="0000FF"/>
          <w:sz w:val="24"/>
          <w:szCs w:val="24"/>
          <w:u w:val="single"/>
          <w:rtl/>
        </w:rPr>
        <w:instrText xml:space="preserve"> </w:instrText>
      </w:r>
      <w:r w:rsidRPr="000A22FD">
        <w:rPr>
          <w:rFonts w:ascii="David" w:eastAsia="Times New Roman" w:hAnsi="David" w:cs="David"/>
          <w:color w:val="0000FF"/>
          <w:sz w:val="24"/>
          <w:szCs w:val="24"/>
          <w:u w:val="single"/>
        </w:rPr>
        <w:instrText>HYPERLINK "http://www.nevo.co.il/case/7009388"</w:instrText>
      </w:r>
      <w:r w:rsidRPr="000A22FD">
        <w:rPr>
          <w:rFonts w:ascii="David" w:eastAsia="Times New Roman" w:hAnsi="David" w:cs="David"/>
          <w:color w:val="0000FF"/>
          <w:sz w:val="24"/>
          <w:szCs w:val="24"/>
          <w:u w:val="single"/>
          <w:rtl/>
        </w:rPr>
        <w:instrText xml:space="preserve"> </w:instrText>
      </w:r>
      <w:r w:rsidRPr="000A22FD">
        <w:rPr>
          <w:rFonts w:ascii="David" w:eastAsia="Times New Roman" w:hAnsi="David" w:cs="David"/>
          <w:color w:val="0000FF"/>
          <w:sz w:val="24"/>
          <w:szCs w:val="24"/>
          <w:u w:val="single"/>
          <w:rtl/>
        </w:rPr>
        <w:fldChar w:fldCharType="separate"/>
      </w:r>
      <w:r w:rsidRPr="000A22FD">
        <w:rPr>
          <w:rFonts w:ascii="Times New Roman" w:eastAsia="Times New Roman" w:hAnsi="Times New Roman" w:cs="Times New Roman"/>
          <w:color w:val="800080"/>
          <w:sz w:val="24"/>
          <w:szCs w:val="24"/>
          <w:u w:val="single"/>
          <w:rtl/>
        </w:rPr>
        <w:t>רע"פ</w:t>
      </w:r>
      <w:proofErr w:type="spellEnd"/>
      <w:r w:rsidRPr="000A22FD">
        <w:rPr>
          <w:rFonts w:ascii="Times New Roman" w:eastAsia="Times New Roman" w:hAnsi="Times New Roman" w:cs="Times New Roman"/>
          <w:color w:val="800080"/>
          <w:sz w:val="24"/>
          <w:szCs w:val="24"/>
          <w:u w:val="single"/>
          <w:rtl/>
        </w:rPr>
        <w:t xml:space="preserve"> 3385/13</w:t>
      </w:r>
      <w:r w:rsidRPr="000A22FD">
        <w:rPr>
          <w:rFonts w:ascii="David" w:eastAsia="Times New Roman" w:hAnsi="David" w:cs="David"/>
          <w:color w:val="0000FF"/>
          <w:sz w:val="24"/>
          <w:szCs w:val="24"/>
          <w:u w:val="single"/>
          <w:rtl/>
        </w:rPr>
        <w:fldChar w:fldCharType="end"/>
      </w:r>
      <w:r w:rsidRPr="000A22FD">
        <w:rPr>
          <w:rFonts w:ascii="David" w:eastAsia="Times New Roman" w:hAnsi="David" w:cs="David"/>
          <w:color w:val="000000"/>
          <w:sz w:val="24"/>
          <w:szCs w:val="24"/>
          <w:rtl/>
        </w:rPr>
        <w:t> </w:t>
      </w:r>
      <w:proofErr w:type="spellStart"/>
      <w:r w:rsidRPr="000A22FD">
        <w:rPr>
          <w:rFonts w:ascii="David" w:eastAsia="Times New Roman" w:hAnsi="David" w:cs="David"/>
          <w:b/>
          <w:bCs/>
          <w:color w:val="000000"/>
          <w:sz w:val="24"/>
          <w:szCs w:val="24"/>
          <w:rtl/>
        </w:rPr>
        <w:t>דימיטשטיין</w:t>
      </w:r>
      <w:proofErr w:type="spellEnd"/>
      <w:r w:rsidRPr="000A22FD">
        <w:rPr>
          <w:rFonts w:ascii="David" w:eastAsia="Times New Roman" w:hAnsi="David" w:cs="David"/>
          <w:b/>
          <w:bCs/>
          <w:color w:val="000000"/>
          <w:sz w:val="24"/>
          <w:szCs w:val="24"/>
          <w:rtl/>
        </w:rPr>
        <w:t xml:space="preserve"> נ' מדינת ישראל</w:t>
      </w:r>
      <w:r w:rsidRPr="000A22FD">
        <w:rPr>
          <w:rFonts w:ascii="David" w:eastAsia="Times New Roman" w:hAnsi="David" w:cs="David"/>
          <w:color w:val="000000"/>
          <w:sz w:val="24"/>
          <w:szCs w:val="24"/>
          <w:rtl/>
        </w:rPr>
        <w:t> [פורסם בנבו] (29.5.2013); </w:t>
      </w:r>
      <w:proofErr w:type="spellStart"/>
      <w:r w:rsidRPr="000A22FD">
        <w:rPr>
          <w:rFonts w:ascii="David" w:eastAsia="Times New Roman" w:hAnsi="David" w:cs="David"/>
          <w:color w:val="0000FF"/>
          <w:sz w:val="24"/>
          <w:szCs w:val="24"/>
          <w:u w:val="single"/>
          <w:rtl/>
        </w:rPr>
        <w:fldChar w:fldCharType="begin"/>
      </w:r>
      <w:r w:rsidRPr="000A22FD">
        <w:rPr>
          <w:rFonts w:ascii="David" w:eastAsia="Times New Roman" w:hAnsi="David" w:cs="David"/>
          <w:color w:val="0000FF"/>
          <w:sz w:val="24"/>
          <w:szCs w:val="24"/>
          <w:u w:val="single"/>
          <w:rtl/>
        </w:rPr>
        <w:instrText xml:space="preserve"> </w:instrText>
      </w:r>
      <w:r w:rsidRPr="000A22FD">
        <w:rPr>
          <w:rFonts w:ascii="David" w:eastAsia="Times New Roman" w:hAnsi="David" w:cs="David"/>
          <w:color w:val="0000FF"/>
          <w:sz w:val="24"/>
          <w:szCs w:val="24"/>
          <w:u w:val="single"/>
        </w:rPr>
        <w:instrText>HYPERLINK "http://www.nevo.co.il/case/10484450"</w:instrText>
      </w:r>
      <w:r w:rsidRPr="000A22FD">
        <w:rPr>
          <w:rFonts w:ascii="David" w:eastAsia="Times New Roman" w:hAnsi="David" w:cs="David"/>
          <w:color w:val="0000FF"/>
          <w:sz w:val="24"/>
          <w:szCs w:val="24"/>
          <w:u w:val="single"/>
          <w:rtl/>
        </w:rPr>
        <w:instrText xml:space="preserve"> </w:instrText>
      </w:r>
      <w:r w:rsidRPr="000A22FD">
        <w:rPr>
          <w:rFonts w:ascii="David" w:eastAsia="Times New Roman" w:hAnsi="David" w:cs="David"/>
          <w:color w:val="0000FF"/>
          <w:sz w:val="24"/>
          <w:szCs w:val="24"/>
          <w:u w:val="single"/>
          <w:rtl/>
        </w:rPr>
        <w:fldChar w:fldCharType="separate"/>
      </w:r>
      <w:r w:rsidRPr="000A22FD">
        <w:rPr>
          <w:rFonts w:ascii="Times New Roman" w:eastAsia="Times New Roman" w:hAnsi="Times New Roman" w:cs="Times New Roman"/>
          <w:color w:val="800080"/>
          <w:sz w:val="24"/>
          <w:szCs w:val="24"/>
          <w:u w:val="single"/>
          <w:rtl/>
        </w:rPr>
        <w:t>רע"פ</w:t>
      </w:r>
      <w:proofErr w:type="spellEnd"/>
      <w:r w:rsidRPr="000A22FD">
        <w:rPr>
          <w:rFonts w:ascii="Times New Roman" w:eastAsia="Times New Roman" w:hAnsi="Times New Roman" w:cs="Times New Roman"/>
          <w:color w:val="800080"/>
          <w:sz w:val="24"/>
          <w:szCs w:val="24"/>
          <w:u w:val="single"/>
          <w:rtl/>
        </w:rPr>
        <w:t xml:space="preserve"> 7790/13</w:t>
      </w:r>
      <w:r w:rsidRPr="000A22FD">
        <w:rPr>
          <w:rFonts w:ascii="David" w:eastAsia="Times New Roman" w:hAnsi="David" w:cs="David"/>
          <w:color w:val="0000FF"/>
          <w:sz w:val="24"/>
          <w:szCs w:val="24"/>
          <w:u w:val="single"/>
          <w:rtl/>
        </w:rPr>
        <w:fldChar w:fldCharType="end"/>
      </w:r>
      <w:r w:rsidRPr="000A22FD">
        <w:rPr>
          <w:rFonts w:ascii="David" w:eastAsia="Times New Roman" w:hAnsi="David" w:cs="David"/>
          <w:color w:val="000000"/>
          <w:sz w:val="24"/>
          <w:szCs w:val="24"/>
          <w:rtl/>
        </w:rPr>
        <w:t> </w:t>
      </w:r>
      <w:r w:rsidRPr="000A22FD">
        <w:rPr>
          <w:rFonts w:ascii="David" w:eastAsia="Times New Roman" w:hAnsi="David" w:cs="David"/>
          <w:b/>
          <w:bCs/>
          <w:color w:val="000000"/>
          <w:sz w:val="24"/>
          <w:szCs w:val="24"/>
          <w:rtl/>
        </w:rPr>
        <w:t>חיים נ' מדינת ישראל</w:t>
      </w:r>
      <w:r w:rsidRPr="000A22FD">
        <w:rPr>
          <w:rFonts w:ascii="David" w:eastAsia="Times New Roman" w:hAnsi="David" w:cs="David"/>
          <w:color w:val="000000"/>
          <w:sz w:val="24"/>
          <w:szCs w:val="24"/>
          <w:rtl/>
        </w:rPr>
        <w:t xml:space="preserve"> [פורסם בנבו](20.11.2013), בסעיף 7 להחלטה, וההפניות שם)). לעניין זה נביא מתוך דברי השופט י' </w:t>
      </w:r>
      <w:proofErr w:type="spellStart"/>
      <w:r w:rsidRPr="000A22FD">
        <w:rPr>
          <w:rFonts w:ascii="David" w:eastAsia="Times New Roman" w:hAnsi="David" w:cs="David"/>
          <w:color w:val="000000"/>
          <w:sz w:val="24"/>
          <w:szCs w:val="24"/>
          <w:rtl/>
        </w:rPr>
        <w:t>דנציגר</w:t>
      </w:r>
      <w:proofErr w:type="spellEnd"/>
      <w:r w:rsidRPr="000A22FD">
        <w:rPr>
          <w:rFonts w:ascii="David" w:eastAsia="Times New Roman" w:hAnsi="David" w:cs="David"/>
          <w:color w:val="000000"/>
          <w:sz w:val="24"/>
          <w:szCs w:val="24"/>
          <w:rtl/>
        </w:rPr>
        <w:t>, בעניין </w:t>
      </w:r>
      <w:proofErr w:type="spellStart"/>
      <w:r w:rsidRPr="000A22FD">
        <w:rPr>
          <w:rFonts w:ascii="David" w:eastAsia="Times New Roman" w:hAnsi="David" w:cs="David"/>
          <w:b/>
          <w:bCs/>
          <w:color w:val="000000"/>
          <w:sz w:val="24"/>
          <w:szCs w:val="24"/>
          <w:rtl/>
        </w:rPr>
        <w:t>חג'אמה</w:t>
      </w:r>
      <w:proofErr w:type="spellEnd"/>
      <w:r w:rsidRPr="000A22FD">
        <w:rPr>
          <w:rFonts w:ascii="David" w:eastAsia="Times New Roman" w:hAnsi="David" w:cs="David"/>
          <w:color w:val="000000"/>
          <w:sz w:val="24"/>
          <w:szCs w:val="24"/>
          <w:rtl/>
        </w:rPr>
        <w:t>:</w:t>
      </w:r>
    </w:p>
    <w:p w:rsidR="00EC6217" w:rsidRPr="000A22FD" w:rsidRDefault="00EC6217" w:rsidP="00EC6217">
      <w:pPr>
        <w:spacing w:before="120" w:line="240" w:lineRule="auto"/>
        <w:ind w:left="1417" w:right="851"/>
        <w:jc w:val="both"/>
        <w:rPr>
          <w:rFonts w:ascii="Times New Roman" w:eastAsia="Times New Roman" w:hAnsi="Times New Roman" w:cs="Times New Roman"/>
          <w:color w:val="000000"/>
          <w:sz w:val="24"/>
          <w:szCs w:val="24"/>
          <w:rtl/>
        </w:rPr>
      </w:pPr>
      <w:r w:rsidRPr="000A22FD">
        <w:rPr>
          <w:rFonts w:ascii="David" w:eastAsia="Times New Roman" w:hAnsi="David" w:cs="David"/>
          <w:color w:val="000000"/>
          <w:sz w:val="24"/>
          <w:szCs w:val="24"/>
          <w:rtl/>
        </w:rPr>
        <w:t>"</w:t>
      </w:r>
      <w:r w:rsidRPr="000A22FD">
        <w:rPr>
          <w:rFonts w:ascii="David" w:eastAsia="Times New Roman" w:hAnsi="David" w:cs="David"/>
          <w:b/>
          <w:bCs/>
          <w:color w:val="000000"/>
          <w:sz w:val="24"/>
          <w:szCs w:val="24"/>
          <w:rtl/>
        </w:rPr>
        <w:t>בית משפט זה עמד זה מכבר על חומרתה הרבה</w:t>
      </w:r>
      <w:r w:rsidRPr="000A22FD">
        <w:rPr>
          <w:rFonts w:ascii="Calibri" w:eastAsia="Times New Roman" w:hAnsi="Calibri" w:cs="Calibri"/>
          <w:b/>
          <w:bCs/>
          <w:color w:val="000000"/>
          <w:sz w:val="24"/>
          <w:szCs w:val="24"/>
        </w:rPr>
        <w:t> </w:t>
      </w:r>
      <w:r w:rsidRPr="000A22FD">
        <w:rPr>
          <w:rFonts w:ascii="David" w:eastAsia="Times New Roman" w:hAnsi="David" w:cs="David"/>
          <w:b/>
          <w:bCs/>
          <w:color w:val="000000"/>
          <w:sz w:val="24"/>
          <w:szCs w:val="24"/>
          <w:rtl/>
        </w:rPr>
        <w:t>של עבריינות כלכלית, אשר הפכה רעה חולה במקומותינו, ועל פגיעתה הקשה בכלל הציבור ובמשק. הטיבה לציין חברתי השופטת ד' ברק-ארז ביחס לעבריינות כלכלית... כי:</w:t>
      </w:r>
    </w:p>
    <w:p w:rsidR="00EC6217" w:rsidRPr="000A22FD" w:rsidRDefault="00EC6217" w:rsidP="00EC6217">
      <w:pPr>
        <w:spacing w:before="120" w:line="240" w:lineRule="auto"/>
        <w:ind w:left="1842" w:right="1276"/>
        <w:jc w:val="both"/>
        <w:rPr>
          <w:rFonts w:ascii="Times New Roman" w:eastAsia="Times New Roman" w:hAnsi="Times New Roman" w:cs="Times New Roman"/>
          <w:color w:val="000000"/>
          <w:sz w:val="24"/>
          <w:szCs w:val="24"/>
          <w:rtl/>
        </w:rPr>
      </w:pPr>
      <w:r w:rsidRPr="000A22FD">
        <w:rPr>
          <w:rFonts w:ascii="David" w:eastAsia="Times New Roman" w:hAnsi="David" w:cs="David"/>
          <w:b/>
          <w:bCs/>
          <w:color w:val="000000"/>
          <w:sz w:val="24"/>
          <w:szCs w:val="24"/>
          <w:rtl/>
        </w:rPr>
        <w:t>'חרף אופייה 'הנקי' היא 'מלוכלכת' לא פחות, ונזקיה אף עולים במקרים רבים על נזקיהן של עבירות רכוש מסורתיות'...</w:t>
      </w:r>
    </w:p>
    <w:p w:rsidR="00EC6217" w:rsidRPr="000A22FD" w:rsidRDefault="00EC6217" w:rsidP="00EC6217">
      <w:pPr>
        <w:spacing w:before="120" w:line="240" w:lineRule="auto"/>
        <w:ind w:left="1417" w:right="851"/>
        <w:jc w:val="both"/>
        <w:rPr>
          <w:rFonts w:ascii="Times New Roman" w:eastAsia="Times New Roman" w:hAnsi="Times New Roman" w:cs="Times New Roman"/>
          <w:color w:val="000000"/>
          <w:sz w:val="24"/>
          <w:szCs w:val="24"/>
          <w:rtl/>
        </w:rPr>
      </w:pPr>
      <w:r w:rsidRPr="000A22FD">
        <w:rPr>
          <w:rFonts w:ascii="David" w:eastAsia="Times New Roman" w:hAnsi="David" w:cs="David"/>
          <w:b/>
          <w:bCs/>
          <w:color w:val="000000"/>
          <w:sz w:val="24"/>
          <w:szCs w:val="24"/>
          <w:rtl/>
        </w:rPr>
        <w:t>...הדברים נכונים ביתר שאת ביחס לעבירות מס שיש בהן יסוד של מרמה ומטרתן להתחמק מתשלום מס באופן הפוגע</w:t>
      </w:r>
    </w:p>
    <w:p w:rsidR="00EC6217" w:rsidRPr="000A22FD" w:rsidRDefault="00EC6217" w:rsidP="00EC6217">
      <w:pPr>
        <w:spacing w:before="120" w:line="240" w:lineRule="auto"/>
        <w:ind w:left="1417" w:right="851"/>
        <w:jc w:val="both"/>
        <w:rPr>
          <w:rFonts w:ascii="Times New Roman" w:eastAsia="Times New Roman" w:hAnsi="Times New Roman" w:cs="Times New Roman"/>
          <w:color w:val="000000"/>
          <w:sz w:val="24"/>
          <w:szCs w:val="24"/>
          <w:rtl/>
        </w:rPr>
      </w:pPr>
      <w:r w:rsidRPr="000A22FD">
        <w:rPr>
          <w:rFonts w:ascii="Arial" w:eastAsia="Times New Roman" w:hAnsi="Arial" w:cs="Arial"/>
          <w:color w:val="008080"/>
          <w:sz w:val="24"/>
          <w:szCs w:val="24"/>
          <w:rtl/>
        </w:rPr>
        <w:t>--- סוף עמוד  62 ---</w:t>
      </w:r>
    </w:p>
    <w:p w:rsidR="00EC6217" w:rsidRPr="000A22FD" w:rsidRDefault="00EC6217" w:rsidP="00EC6217">
      <w:pPr>
        <w:spacing w:before="120" w:line="240" w:lineRule="auto"/>
        <w:ind w:left="1417" w:right="851"/>
        <w:jc w:val="both"/>
        <w:rPr>
          <w:rFonts w:ascii="Times New Roman" w:eastAsia="Times New Roman" w:hAnsi="Times New Roman" w:cs="Times New Roman"/>
          <w:color w:val="000000"/>
          <w:sz w:val="24"/>
          <w:szCs w:val="24"/>
          <w:rtl/>
        </w:rPr>
      </w:pPr>
      <w:r w:rsidRPr="000A22FD">
        <w:rPr>
          <w:rFonts w:ascii="David" w:eastAsia="Times New Roman" w:hAnsi="David" w:cs="David"/>
          <w:b/>
          <w:bCs/>
          <w:color w:val="000000"/>
          <w:sz w:val="24"/>
          <w:szCs w:val="24"/>
          <w:rtl/>
        </w:rPr>
        <w:t>בעקרון השוויון בנשיאת נטל המס, ואשר חומרתן מועצמת במקום בו הן מבוצעות באופן שיטתי על פני תקופה ממושכת ולנוכח היקף המס המועלם...</w:t>
      </w:r>
      <w:r w:rsidRPr="000A22FD">
        <w:rPr>
          <w:rFonts w:ascii="David" w:eastAsia="Times New Roman" w:hAnsi="David" w:cs="David"/>
          <w:color w:val="000000"/>
          <w:sz w:val="24"/>
          <w:szCs w:val="24"/>
          <w:rtl/>
        </w:rPr>
        <w:t>" (</w:t>
      </w:r>
      <w:hyperlink r:id="rId199" w:history="1">
        <w:r w:rsidRPr="000A22FD">
          <w:rPr>
            <w:rFonts w:ascii="Times New Roman" w:eastAsia="Times New Roman" w:hAnsi="Times New Roman" w:cs="Times New Roman"/>
            <w:color w:val="800080"/>
            <w:sz w:val="24"/>
            <w:szCs w:val="24"/>
            <w:u w:val="single"/>
            <w:rtl/>
          </w:rPr>
          <w:t>ע"פ 4316/13</w:t>
        </w:r>
      </w:hyperlink>
      <w:r w:rsidRPr="000A22FD">
        <w:rPr>
          <w:rFonts w:ascii="David" w:eastAsia="Times New Roman" w:hAnsi="David" w:cs="David"/>
          <w:b/>
          <w:bCs/>
          <w:color w:val="000000"/>
          <w:sz w:val="24"/>
          <w:szCs w:val="24"/>
          <w:rtl/>
        </w:rPr>
        <w:t xml:space="preserve"> מדינת ישראל נ' </w:t>
      </w:r>
      <w:proofErr w:type="spellStart"/>
      <w:r w:rsidRPr="000A22FD">
        <w:rPr>
          <w:rFonts w:ascii="David" w:eastAsia="Times New Roman" w:hAnsi="David" w:cs="David"/>
          <w:b/>
          <w:bCs/>
          <w:color w:val="000000"/>
          <w:sz w:val="24"/>
          <w:szCs w:val="24"/>
          <w:rtl/>
        </w:rPr>
        <w:t>חג'אמה</w:t>
      </w:r>
      <w:proofErr w:type="spellEnd"/>
      <w:r w:rsidRPr="000A22FD">
        <w:rPr>
          <w:rFonts w:ascii="David" w:eastAsia="Times New Roman" w:hAnsi="David" w:cs="David"/>
          <w:color w:val="000000"/>
          <w:sz w:val="24"/>
          <w:szCs w:val="24"/>
          <w:rtl/>
        </w:rPr>
        <w:t>, [פורסם בנבו] בסעיף 17 לפסק הדין, (30.10.2014)).</w:t>
      </w:r>
    </w:p>
    <w:p w:rsidR="00EC6217" w:rsidRPr="000A22FD" w:rsidRDefault="00EC6217" w:rsidP="00EC6217">
      <w:pPr>
        <w:spacing w:before="120" w:line="240" w:lineRule="auto"/>
        <w:ind w:left="425" w:right="425"/>
        <w:jc w:val="both"/>
        <w:rPr>
          <w:rFonts w:ascii="Times New Roman" w:eastAsia="Times New Roman" w:hAnsi="Times New Roman" w:cs="Times New Roman"/>
          <w:color w:val="000000"/>
          <w:sz w:val="24"/>
          <w:szCs w:val="24"/>
          <w:rtl/>
        </w:rPr>
      </w:pPr>
      <w:r w:rsidRPr="000A22FD">
        <w:rPr>
          <w:rFonts w:ascii="FrankRuehl" w:eastAsia="Times New Roman" w:hAnsi="FrankRuehl" w:cs="FrankRuehl"/>
          <w:color w:val="000000"/>
          <w:spacing w:val="10"/>
          <w:sz w:val="24"/>
          <w:szCs w:val="24"/>
          <w:rtl/>
        </w:rPr>
        <w:t> </w:t>
      </w:r>
    </w:p>
    <w:p w:rsidR="00EC6217" w:rsidRPr="000A22FD" w:rsidRDefault="00EC6217" w:rsidP="00EC6217">
      <w:pPr>
        <w:spacing w:before="120" w:line="360" w:lineRule="atLeast"/>
        <w:ind w:right="425"/>
        <w:jc w:val="both"/>
        <w:rPr>
          <w:rFonts w:ascii="Times New Roman" w:eastAsia="Times New Roman" w:hAnsi="Times New Roman" w:cs="Times New Roman"/>
          <w:color w:val="000000"/>
          <w:sz w:val="24"/>
          <w:szCs w:val="24"/>
          <w:rtl/>
        </w:rPr>
      </w:pPr>
      <w:r w:rsidRPr="000A22FD">
        <w:rPr>
          <w:rFonts w:ascii="FrankRuehl" w:eastAsia="Times New Roman" w:hAnsi="FrankRuehl" w:cs="FrankRuehl"/>
          <w:color w:val="000000"/>
          <w:spacing w:val="10"/>
          <w:sz w:val="24"/>
          <w:szCs w:val="24"/>
          <w:u w:val="single"/>
          <w:rtl/>
        </w:rPr>
        <w:t>"</w:t>
      </w:r>
      <w:proofErr w:type="spellStart"/>
      <w:r w:rsidRPr="000A22FD">
        <w:rPr>
          <w:rFonts w:ascii="FrankRuehl" w:eastAsia="Times New Roman" w:hAnsi="FrankRuehl" w:cs="FrankRuehl"/>
          <w:color w:val="000000"/>
          <w:spacing w:val="10"/>
          <w:sz w:val="24"/>
          <w:szCs w:val="24"/>
          <w:u w:val="single"/>
          <w:rtl/>
        </w:rPr>
        <w:t>רַעְיוֹן</w:t>
      </w:r>
      <w:proofErr w:type="spellEnd"/>
      <w:r w:rsidRPr="000A22FD">
        <w:rPr>
          <w:rFonts w:ascii="FrankRuehl" w:eastAsia="Times New Roman" w:hAnsi="FrankRuehl" w:cs="FrankRuehl"/>
          <w:color w:val="000000"/>
          <w:spacing w:val="10"/>
          <w:sz w:val="24"/>
          <w:szCs w:val="24"/>
          <w:u w:val="single"/>
          <w:rtl/>
        </w:rPr>
        <w:t xml:space="preserve"> </w:t>
      </w:r>
      <w:proofErr w:type="spellStart"/>
      <w:r w:rsidRPr="000A22FD">
        <w:rPr>
          <w:rFonts w:ascii="FrankRuehl" w:eastAsia="Times New Roman" w:hAnsi="FrankRuehl" w:cs="FrankRuehl"/>
          <w:color w:val="000000"/>
          <w:spacing w:val="10"/>
          <w:sz w:val="24"/>
          <w:szCs w:val="24"/>
          <w:u w:val="single"/>
          <w:rtl/>
        </w:rPr>
        <w:t>מְעַנְיֵן</w:t>
      </w:r>
      <w:proofErr w:type="spellEnd"/>
      <w:r w:rsidRPr="000A22FD">
        <w:rPr>
          <w:rFonts w:ascii="FrankRuehl" w:eastAsia="Times New Roman" w:hAnsi="FrankRuehl" w:cs="FrankRuehl"/>
          <w:color w:val="000000"/>
          <w:spacing w:val="10"/>
          <w:sz w:val="24"/>
          <w:szCs w:val="24"/>
          <w:u w:val="single"/>
          <w:rtl/>
        </w:rPr>
        <w:t xml:space="preserve">... לא </w:t>
      </w:r>
      <w:proofErr w:type="spellStart"/>
      <w:r w:rsidRPr="000A22FD">
        <w:rPr>
          <w:rFonts w:ascii="FrankRuehl" w:eastAsia="Times New Roman" w:hAnsi="FrankRuehl" w:cs="FrankRuehl"/>
          <w:color w:val="000000"/>
          <w:spacing w:val="10"/>
          <w:sz w:val="24"/>
          <w:szCs w:val="24"/>
          <w:u w:val="single"/>
          <w:rtl/>
        </w:rPr>
        <w:t>אַכְּחִישָה</w:t>
      </w:r>
      <w:proofErr w:type="spellEnd"/>
      <w:r w:rsidRPr="000A22FD">
        <w:rPr>
          <w:rFonts w:ascii="FrankRuehl" w:eastAsia="Times New Roman" w:hAnsi="FrankRuehl" w:cs="FrankRuehl"/>
          <w:color w:val="000000"/>
          <w:spacing w:val="10"/>
          <w:sz w:val="24"/>
          <w:szCs w:val="24"/>
          <w:u w:val="single"/>
          <w:rtl/>
        </w:rPr>
        <w:t>" – סיווג התשר – בחינה מחודשת</w:t>
      </w:r>
    </w:p>
    <w:p w:rsidR="00EC6217" w:rsidRPr="000A22FD" w:rsidRDefault="00EC6217" w:rsidP="00EC6217">
      <w:pPr>
        <w:spacing w:before="120" w:line="360" w:lineRule="atLeast"/>
        <w:ind w:left="567" w:right="425" w:hanging="567"/>
        <w:jc w:val="both"/>
        <w:rPr>
          <w:rFonts w:ascii="Times New Roman" w:eastAsia="Times New Roman" w:hAnsi="Times New Roman" w:cs="Times New Roman"/>
          <w:color w:val="000000"/>
          <w:sz w:val="24"/>
          <w:szCs w:val="24"/>
          <w:rtl/>
        </w:rPr>
      </w:pPr>
      <w:r w:rsidRPr="000A22FD">
        <w:rPr>
          <w:rFonts w:ascii="Calibri" w:eastAsia="Times New Roman" w:hAnsi="Calibri" w:cs="Calibri"/>
          <w:color w:val="000000"/>
          <w:sz w:val="24"/>
          <w:szCs w:val="24"/>
          <w:rtl/>
        </w:rPr>
        <w:t>99.</w:t>
      </w:r>
      <w:r w:rsidRPr="000A22FD">
        <w:rPr>
          <w:rFonts w:ascii="Times New Roman" w:eastAsia="Times New Roman" w:hAnsi="Times New Roman" w:cs="Times New Roman"/>
          <w:color w:val="000000"/>
          <w:sz w:val="24"/>
          <w:szCs w:val="24"/>
          <w:rtl/>
        </w:rPr>
        <w:t>         </w:t>
      </w:r>
      <w:r w:rsidRPr="000A22FD">
        <w:rPr>
          <w:rFonts w:ascii="David" w:eastAsia="Times New Roman" w:hAnsi="David" w:cs="David"/>
          <w:color w:val="000000"/>
          <w:sz w:val="24"/>
          <w:szCs w:val="24"/>
          <w:rtl/>
        </w:rPr>
        <w:t>פירוט מכשולים אלה, תולדת מצב הדברים המשפטי הנתון, והבנה שמצב זה רצוי שלא יימשך עוד, מחייבים את בית הדין במילוי תפקידו השיפוטי כמגשר "</w:t>
      </w:r>
      <w:r w:rsidRPr="000A22FD">
        <w:rPr>
          <w:rFonts w:ascii="David" w:eastAsia="Times New Roman" w:hAnsi="David" w:cs="David"/>
          <w:b/>
          <w:bCs/>
          <w:color w:val="000000"/>
          <w:sz w:val="24"/>
          <w:szCs w:val="24"/>
          <w:rtl/>
        </w:rPr>
        <w:t xml:space="preserve">על הפער </w:t>
      </w:r>
      <w:r w:rsidRPr="000A22FD">
        <w:rPr>
          <w:rFonts w:ascii="David" w:eastAsia="Times New Roman" w:hAnsi="David" w:cs="David"/>
          <w:b/>
          <w:bCs/>
          <w:color w:val="000000"/>
          <w:sz w:val="24"/>
          <w:szCs w:val="24"/>
          <w:rtl/>
        </w:rPr>
        <w:lastRenderedPageBreak/>
        <w:t>שבין המשפט למציאות החברתית המשתנה</w:t>
      </w:r>
      <w:r w:rsidRPr="000A22FD">
        <w:rPr>
          <w:rFonts w:ascii="David" w:eastAsia="Times New Roman" w:hAnsi="David" w:cs="David"/>
          <w:color w:val="000000"/>
          <w:sz w:val="24"/>
          <w:szCs w:val="24"/>
          <w:rtl/>
        </w:rPr>
        <w:t>" (א' </w:t>
      </w:r>
      <w:hyperlink r:id="rId200" w:history="1">
        <w:r w:rsidRPr="000A22FD">
          <w:rPr>
            <w:rFonts w:ascii="Times New Roman" w:eastAsia="Times New Roman" w:hAnsi="Times New Roman" w:cs="Times New Roman"/>
            <w:color w:val="800080"/>
            <w:sz w:val="24"/>
            <w:szCs w:val="24"/>
            <w:u w:val="single"/>
            <w:rtl/>
          </w:rPr>
          <w:t>ברק, מבחר כתבים</w:t>
        </w:r>
      </w:hyperlink>
      <w:r w:rsidRPr="000A22FD">
        <w:rPr>
          <w:rFonts w:ascii="David" w:eastAsia="Times New Roman" w:hAnsi="David" w:cs="David"/>
          <w:b/>
          <w:bCs/>
          <w:color w:val="000000"/>
          <w:sz w:val="24"/>
          <w:szCs w:val="24"/>
          <w:rtl/>
        </w:rPr>
        <w:t> ד', על בית המשפט ושופטיו</w:t>
      </w:r>
      <w:r w:rsidRPr="000A22FD">
        <w:rPr>
          <w:rFonts w:ascii="David" w:eastAsia="Times New Roman" w:hAnsi="David" w:cs="David"/>
          <w:color w:val="000000"/>
          <w:sz w:val="24"/>
          <w:szCs w:val="24"/>
          <w:rtl/>
        </w:rPr>
        <w:t>, בעמ' 42 ו-131 (2017); להלן – </w:t>
      </w:r>
      <w:r w:rsidRPr="000A22FD">
        <w:rPr>
          <w:rFonts w:ascii="David" w:eastAsia="Times New Roman" w:hAnsi="David" w:cs="David"/>
          <w:b/>
          <w:bCs/>
          <w:color w:val="000000"/>
          <w:sz w:val="24"/>
          <w:szCs w:val="24"/>
          <w:rtl/>
        </w:rPr>
        <w:t>ברק</w:t>
      </w:r>
      <w:r w:rsidRPr="000A22FD">
        <w:rPr>
          <w:rFonts w:ascii="David" w:eastAsia="Times New Roman" w:hAnsi="David" w:cs="David"/>
          <w:color w:val="000000"/>
          <w:sz w:val="24"/>
          <w:szCs w:val="24"/>
          <w:rtl/>
        </w:rPr>
        <w:t>).</w:t>
      </w:r>
    </w:p>
    <w:p w:rsidR="00EC6217" w:rsidRPr="000A22FD" w:rsidRDefault="00EC6217" w:rsidP="00EC6217">
      <w:pPr>
        <w:spacing w:before="120" w:line="240" w:lineRule="auto"/>
        <w:ind w:right="425"/>
        <w:jc w:val="both"/>
        <w:rPr>
          <w:rFonts w:ascii="Times New Roman" w:eastAsia="Times New Roman" w:hAnsi="Times New Roman" w:cs="Times New Roman"/>
          <w:color w:val="000000"/>
          <w:sz w:val="24"/>
          <w:szCs w:val="24"/>
          <w:rtl/>
        </w:rPr>
      </w:pPr>
      <w:r w:rsidRPr="000A22FD">
        <w:rPr>
          <w:rFonts w:ascii="FrankRuehl" w:eastAsia="Times New Roman" w:hAnsi="FrankRuehl" w:cs="FrankRuehl"/>
          <w:color w:val="000000"/>
          <w:spacing w:val="10"/>
          <w:sz w:val="24"/>
          <w:szCs w:val="24"/>
          <w:rtl/>
        </w:rPr>
        <w:t> </w:t>
      </w:r>
    </w:p>
    <w:p w:rsidR="00EC6217" w:rsidRPr="000A22FD" w:rsidRDefault="00EC6217" w:rsidP="00EC6217">
      <w:pPr>
        <w:spacing w:before="120" w:line="360" w:lineRule="atLeast"/>
        <w:ind w:right="425"/>
        <w:jc w:val="both"/>
        <w:rPr>
          <w:rFonts w:ascii="Times New Roman" w:eastAsia="Times New Roman" w:hAnsi="Times New Roman" w:cs="Times New Roman"/>
          <w:color w:val="000000"/>
          <w:sz w:val="24"/>
          <w:szCs w:val="24"/>
          <w:rtl/>
        </w:rPr>
      </w:pPr>
      <w:r w:rsidRPr="000A22FD">
        <w:rPr>
          <w:rFonts w:ascii="FrankRuehl" w:eastAsia="Times New Roman" w:hAnsi="FrankRuehl" w:cs="FrankRuehl"/>
          <w:color w:val="000000"/>
          <w:spacing w:val="10"/>
          <w:sz w:val="24"/>
          <w:szCs w:val="24"/>
          <w:u w:val="single"/>
          <w:rtl/>
        </w:rPr>
        <w:t>"מַצָּב הַמַּצָּב"</w:t>
      </w:r>
    </w:p>
    <w:p w:rsidR="00EC6217" w:rsidRPr="000A22FD" w:rsidRDefault="00EC6217" w:rsidP="00EC6217">
      <w:pPr>
        <w:spacing w:before="120" w:line="360" w:lineRule="atLeast"/>
        <w:ind w:left="567" w:right="425" w:hanging="567"/>
        <w:jc w:val="both"/>
        <w:rPr>
          <w:rFonts w:ascii="Times New Roman" w:eastAsia="Times New Roman" w:hAnsi="Times New Roman" w:cs="Times New Roman"/>
          <w:color w:val="000000"/>
          <w:sz w:val="24"/>
          <w:szCs w:val="24"/>
          <w:rtl/>
        </w:rPr>
      </w:pPr>
      <w:r w:rsidRPr="000A22FD">
        <w:rPr>
          <w:rFonts w:ascii="Calibri" w:eastAsia="Times New Roman" w:hAnsi="Calibri" w:cs="Calibri"/>
          <w:color w:val="000000"/>
          <w:sz w:val="24"/>
          <w:szCs w:val="24"/>
          <w:rtl/>
        </w:rPr>
        <w:t>100.</w:t>
      </w:r>
      <w:r w:rsidRPr="000A22FD">
        <w:rPr>
          <w:rFonts w:ascii="Times New Roman" w:eastAsia="Times New Roman" w:hAnsi="Times New Roman" w:cs="Times New Roman"/>
          <w:color w:val="000000"/>
          <w:sz w:val="24"/>
          <w:szCs w:val="24"/>
          <w:rtl/>
        </w:rPr>
        <w:t>     </w:t>
      </w:r>
      <w:r w:rsidRPr="000A22FD">
        <w:rPr>
          <w:rFonts w:ascii="David" w:eastAsia="Times New Roman" w:hAnsi="David" w:cs="David"/>
          <w:color w:val="000000"/>
          <w:sz w:val="24"/>
          <w:szCs w:val="24"/>
          <w:rtl/>
        </w:rPr>
        <w:t>המציאות היא שבפועל המסעדה מסדירה את אופן ההתייחסות לתשר לגבי כל אחד ואחד ממלצריה במסגרת הסדר כלל-מערכתי, הנקבע על ידה לגבי דרך התנהלותה והפעלתה. במסגרת זו התשר משולם כשכר עבודה למלצר תמורת עבודתו. בפועל, התשר ניתן כיום על ידי אורח המסעדה עבור כל שרשרת השירות, החל מטיב האוכל, עבור באופן הגשתו וכלה באווירת המסעדה ובאופייה. לשרשרת השירות חוליות רבות ואין מדובר בהכרח במלצר יחיד המשרת סועד מסוים מאל"ף ועד ת"ו. לרוב, נוסף על מלצרים, כוללת שרשרת השירות גם ברמנים, עובדי מטבח ונותני שירות אחרים. דיבורנו "מלצר" כולל, אפוא, את כלל נותני השירות במסעדה, וכל אלה יכונו להלן – </w:t>
      </w:r>
      <w:r w:rsidRPr="000A22FD">
        <w:rPr>
          <w:rFonts w:ascii="David" w:eastAsia="Times New Roman" w:hAnsi="David" w:cs="David"/>
          <w:b/>
          <w:bCs/>
          <w:color w:val="000000"/>
          <w:sz w:val="24"/>
          <w:szCs w:val="24"/>
          <w:rtl/>
        </w:rPr>
        <w:t>עובדי שרשרת השירות</w:t>
      </w:r>
      <w:r w:rsidRPr="000A22FD">
        <w:rPr>
          <w:rFonts w:ascii="David" w:eastAsia="Times New Roman" w:hAnsi="David" w:cs="David"/>
          <w:color w:val="000000"/>
          <w:sz w:val="24"/>
          <w:szCs w:val="24"/>
          <w:rtl/>
        </w:rPr>
        <w:t>. שיעור התשר בפועל נע כמעט תמיד בין 10% ל-15% ממחיר הארוחה שמשלם הסועד. ההסדר השכיח במסעדות הוא של חלוקת כספי התשר בין עובדי שרשרת השירות באופן כזה או אחר.</w:t>
      </w:r>
    </w:p>
    <w:p w:rsidR="00EC6217" w:rsidRPr="000A22FD" w:rsidRDefault="00EC6217" w:rsidP="00EC6217">
      <w:pPr>
        <w:spacing w:before="120" w:line="360" w:lineRule="atLeast"/>
        <w:ind w:left="567" w:right="425" w:hanging="567"/>
        <w:jc w:val="both"/>
        <w:rPr>
          <w:rFonts w:ascii="Times New Roman" w:eastAsia="Times New Roman" w:hAnsi="Times New Roman" w:cs="Times New Roman"/>
          <w:color w:val="000000"/>
          <w:sz w:val="24"/>
          <w:szCs w:val="24"/>
          <w:rtl/>
        </w:rPr>
      </w:pPr>
      <w:r w:rsidRPr="000A22FD">
        <w:rPr>
          <w:rFonts w:ascii="Calibri" w:eastAsia="Times New Roman" w:hAnsi="Calibri" w:cs="Calibri"/>
          <w:color w:val="000000"/>
          <w:sz w:val="24"/>
          <w:szCs w:val="24"/>
          <w:rtl/>
        </w:rPr>
        <w:t>101.</w:t>
      </w:r>
      <w:r w:rsidRPr="000A22FD">
        <w:rPr>
          <w:rFonts w:ascii="Times New Roman" w:eastAsia="Times New Roman" w:hAnsi="Times New Roman" w:cs="Times New Roman"/>
          <w:color w:val="000000"/>
          <w:sz w:val="24"/>
          <w:szCs w:val="24"/>
          <w:rtl/>
        </w:rPr>
        <w:t>     </w:t>
      </w:r>
      <w:r w:rsidRPr="000A22FD">
        <w:rPr>
          <w:rFonts w:ascii="David" w:eastAsia="Times New Roman" w:hAnsi="David" w:cs="David"/>
          <w:color w:val="000000"/>
          <w:sz w:val="24"/>
          <w:szCs w:val="24"/>
          <w:rtl/>
        </w:rPr>
        <w:t>אבן הראשה המרכזית שעליה נסמכת קשת הקביעות ב</w:t>
      </w:r>
      <w:r w:rsidRPr="000A22FD">
        <w:rPr>
          <w:rFonts w:ascii="David" w:eastAsia="Times New Roman" w:hAnsi="David" w:cs="David"/>
          <w:b/>
          <w:bCs/>
          <w:color w:val="000000"/>
          <w:sz w:val="24"/>
          <w:szCs w:val="24"/>
          <w:rtl/>
        </w:rPr>
        <w:t>בג"ץ כהן</w:t>
      </w:r>
      <w:r w:rsidRPr="000A22FD">
        <w:rPr>
          <w:rFonts w:ascii="David" w:eastAsia="Times New Roman" w:hAnsi="David" w:cs="David"/>
          <w:color w:val="000000"/>
          <w:sz w:val="24"/>
          <w:szCs w:val="24"/>
          <w:rtl/>
        </w:rPr>
        <w:t> </w:t>
      </w:r>
      <w:proofErr w:type="spellStart"/>
      <w:r w:rsidRPr="000A22FD">
        <w:rPr>
          <w:rFonts w:ascii="David" w:eastAsia="Times New Roman" w:hAnsi="David" w:cs="David"/>
          <w:color w:val="000000"/>
          <w:sz w:val="24"/>
          <w:szCs w:val="24"/>
          <w:rtl/>
        </w:rPr>
        <w:t>וב</w:t>
      </w:r>
      <w:r w:rsidRPr="000A22FD">
        <w:rPr>
          <w:rFonts w:ascii="David" w:eastAsia="Times New Roman" w:hAnsi="David" w:cs="David"/>
          <w:b/>
          <w:bCs/>
          <w:color w:val="000000"/>
          <w:sz w:val="24"/>
          <w:szCs w:val="24"/>
          <w:rtl/>
        </w:rPr>
        <w:t>דנג"ץ</w:t>
      </w:r>
      <w:proofErr w:type="spellEnd"/>
      <w:r w:rsidRPr="000A22FD">
        <w:rPr>
          <w:rFonts w:ascii="David" w:eastAsia="Times New Roman" w:hAnsi="David" w:cs="David"/>
          <w:b/>
          <w:bCs/>
          <w:color w:val="000000"/>
          <w:sz w:val="24"/>
          <w:szCs w:val="24"/>
          <w:rtl/>
        </w:rPr>
        <w:t xml:space="preserve"> כהן</w:t>
      </w:r>
      <w:r w:rsidRPr="000A22FD">
        <w:rPr>
          <w:rFonts w:ascii="David" w:eastAsia="Times New Roman" w:hAnsi="David" w:cs="David"/>
          <w:color w:val="000000"/>
          <w:sz w:val="24"/>
          <w:szCs w:val="24"/>
          <w:rtl/>
        </w:rPr>
        <w:t xml:space="preserve"> (על ידי שופטי הרוב), ובמרכזן הקביעה שלפיה תשר ישיר הוא הכנסה של המלצר שלא מאת מעסיקו, היא "מבחן הוולונטריות". כשופטת נאור </w:t>
      </w:r>
      <w:proofErr w:type="spellStart"/>
      <w:r w:rsidRPr="000A22FD">
        <w:rPr>
          <w:rFonts w:ascii="David" w:eastAsia="Times New Roman" w:hAnsi="David" w:cs="David"/>
          <w:color w:val="000000"/>
          <w:sz w:val="24"/>
          <w:szCs w:val="24"/>
          <w:rtl/>
        </w:rPr>
        <w:t>ב</w:t>
      </w:r>
      <w:r w:rsidRPr="000A22FD">
        <w:rPr>
          <w:rFonts w:ascii="David" w:eastAsia="Times New Roman" w:hAnsi="David" w:cs="David"/>
          <w:b/>
          <w:bCs/>
          <w:color w:val="000000"/>
          <w:sz w:val="24"/>
          <w:szCs w:val="24"/>
          <w:rtl/>
        </w:rPr>
        <w:t>דנג"ץ</w:t>
      </w:r>
      <w:proofErr w:type="spellEnd"/>
      <w:r w:rsidRPr="000A22FD">
        <w:rPr>
          <w:rFonts w:ascii="David" w:eastAsia="Times New Roman" w:hAnsi="David" w:cs="David"/>
          <w:b/>
          <w:bCs/>
          <w:color w:val="000000"/>
          <w:sz w:val="24"/>
          <w:szCs w:val="24"/>
          <w:rtl/>
        </w:rPr>
        <w:t xml:space="preserve"> כהן</w:t>
      </w:r>
      <w:r w:rsidRPr="000A22FD">
        <w:rPr>
          <w:rFonts w:ascii="David" w:eastAsia="Times New Roman" w:hAnsi="David" w:cs="David"/>
          <w:color w:val="000000"/>
          <w:sz w:val="24"/>
          <w:szCs w:val="24"/>
          <w:rtl/>
        </w:rPr>
        <w:t>, אף אנו סבורים שישנו קושי ממשי בהותרת "מבחן הוולונטריות" על כנו, משאינו משקף עוד את המציאות כהווייתה (ואולי מעולם לא שיקף אותה כך), ומשהורַתו בהנחה שלא נבחנה די הצורך. לדידנו, מוסד התשר כיום – ולמעשה מזה שנים רבות – מקורו בנוהג מושרש היטב, העולה כמעט כדי נורמה משפטית בת-תוקף, שלפיה, על</w:t>
      </w:r>
    </w:p>
    <w:p w:rsidR="00EC6217" w:rsidRPr="000A22FD" w:rsidRDefault="00EC6217" w:rsidP="00EC6217">
      <w:pPr>
        <w:spacing w:before="120" w:line="360" w:lineRule="atLeast"/>
        <w:ind w:right="425"/>
        <w:jc w:val="both"/>
        <w:rPr>
          <w:rFonts w:ascii="Times New Roman" w:eastAsia="Times New Roman" w:hAnsi="Times New Roman" w:cs="Times New Roman"/>
          <w:color w:val="000000"/>
          <w:sz w:val="24"/>
          <w:szCs w:val="24"/>
          <w:rtl/>
        </w:rPr>
      </w:pPr>
      <w:r w:rsidRPr="000A22FD">
        <w:rPr>
          <w:rFonts w:ascii="Arial" w:eastAsia="Times New Roman" w:hAnsi="Arial" w:cs="Arial"/>
          <w:color w:val="008080"/>
          <w:sz w:val="24"/>
          <w:szCs w:val="24"/>
          <w:rtl/>
        </w:rPr>
        <w:t>--- סוף עמוד  63 ---</w:t>
      </w:r>
    </w:p>
    <w:p w:rsidR="00EC6217" w:rsidRPr="000A22FD" w:rsidRDefault="00EC6217" w:rsidP="00EC6217">
      <w:pPr>
        <w:spacing w:before="120" w:line="360" w:lineRule="atLeast"/>
        <w:ind w:right="425"/>
        <w:jc w:val="both"/>
        <w:rPr>
          <w:rFonts w:ascii="Times New Roman" w:eastAsia="Times New Roman" w:hAnsi="Times New Roman" w:cs="Times New Roman"/>
          <w:color w:val="000000"/>
          <w:sz w:val="24"/>
          <w:szCs w:val="24"/>
          <w:rtl/>
        </w:rPr>
      </w:pPr>
      <w:r w:rsidRPr="000A22FD">
        <w:rPr>
          <w:rFonts w:ascii="David" w:eastAsia="Times New Roman" w:hAnsi="David" w:cs="David"/>
          <w:color w:val="000000"/>
          <w:sz w:val="24"/>
          <w:szCs w:val="24"/>
          <w:rtl/>
        </w:rPr>
        <w:t>הלקוחות בענף המסעדנות לשלם תשר בשיעור של 10% (לפחות) ממחיר ההזמנה. על כך נוסיף שגם אם נוהג זה אינו גורר כלפי המפר אותו נקיטת הליך משפטי כלשהו, הרי שהסנקציה החברתית הכרוכה באי תשלום תשר מובילה למתן תשר, ששיעורו ייקבע במתחם שבין 10% ל-15% על פי טיב השירות, זאת מתוך תחושת מחויבות ומבלי שהתשר מהווה עוד "</w:t>
      </w:r>
      <w:r w:rsidRPr="000A22FD">
        <w:rPr>
          <w:rFonts w:ascii="David" w:eastAsia="Times New Roman" w:hAnsi="David" w:cs="David"/>
          <w:b/>
          <w:bCs/>
          <w:color w:val="000000"/>
          <w:sz w:val="24"/>
          <w:szCs w:val="24"/>
          <w:rtl/>
        </w:rPr>
        <w:t>מחווה רצונית</w:t>
      </w:r>
      <w:r w:rsidRPr="000A22FD">
        <w:rPr>
          <w:rFonts w:ascii="David" w:eastAsia="Times New Roman" w:hAnsi="David" w:cs="David"/>
          <w:color w:val="000000"/>
          <w:sz w:val="24"/>
          <w:szCs w:val="24"/>
          <w:rtl/>
        </w:rPr>
        <w:t>" (</w:t>
      </w:r>
      <w:r w:rsidRPr="000A22FD">
        <w:rPr>
          <w:rFonts w:ascii="David" w:eastAsia="Times New Roman" w:hAnsi="David" w:cs="David"/>
          <w:b/>
          <w:bCs/>
          <w:color w:val="000000"/>
          <w:sz w:val="24"/>
          <w:szCs w:val="24"/>
          <w:rtl/>
        </w:rPr>
        <w:t>טיפים</w:t>
      </w:r>
      <w:r w:rsidRPr="000A22FD">
        <w:rPr>
          <w:rFonts w:ascii="David" w:eastAsia="Times New Roman" w:hAnsi="David" w:cs="David"/>
          <w:color w:val="000000"/>
          <w:sz w:val="24"/>
          <w:szCs w:val="24"/>
          <w:rtl/>
        </w:rPr>
        <w:t>, בעמ' 116). בנסיבות אלה קשה לומר שתשלום תשר הוא פעולה הנעשית באופן וולונטרי – ודאי ביחס לעצם התשלום ובמידת מה גם ביחס לשיעורו.</w:t>
      </w:r>
    </w:p>
    <w:p w:rsidR="00EC6217" w:rsidRPr="000A22FD" w:rsidRDefault="00EC6217" w:rsidP="00EC6217">
      <w:pPr>
        <w:spacing w:before="120" w:line="360" w:lineRule="atLeast"/>
        <w:ind w:left="567" w:right="425"/>
        <w:jc w:val="both"/>
        <w:rPr>
          <w:rFonts w:ascii="Times New Roman" w:eastAsia="Times New Roman" w:hAnsi="Times New Roman" w:cs="Times New Roman"/>
          <w:color w:val="000000"/>
          <w:sz w:val="24"/>
          <w:szCs w:val="24"/>
          <w:rtl/>
        </w:rPr>
      </w:pPr>
      <w:r w:rsidRPr="000A22FD">
        <w:rPr>
          <w:rFonts w:ascii="David" w:eastAsia="Times New Roman" w:hAnsi="David" w:cs="David"/>
          <w:color w:val="000000"/>
          <w:sz w:val="24"/>
          <w:szCs w:val="24"/>
          <w:rtl/>
        </w:rPr>
        <w:t>לדידנו, העמדה שלפיה לא ניתן לראות בתשלום התשר פעולה וולונטרית של הלקוח, היא גם נחלתם של רבים מבעלי המסעדות עצמם, הנמנעים מלכלול דמי שירות במסגרת החשבון המוגש ללקוחותיהם. זאת, על יסוד הנחה שדמי השירות ישולמו על ידי הלקוחות ככספי תשר, כפי שבא לידי ביטוי במקרים רבים שהובאו לפתחם של בתי הדין.</w:t>
      </w:r>
    </w:p>
    <w:p w:rsidR="00EC6217" w:rsidRPr="009C4676" w:rsidRDefault="00EC6217" w:rsidP="00EC6217">
      <w:pPr>
        <w:spacing w:before="120" w:line="360" w:lineRule="atLeast"/>
        <w:ind w:left="567" w:right="425"/>
        <w:jc w:val="both"/>
        <w:rPr>
          <w:rFonts w:ascii="Times New Roman" w:eastAsia="Times New Roman" w:hAnsi="Times New Roman" w:cs="Times New Roman"/>
          <w:color w:val="000000"/>
          <w:sz w:val="24"/>
          <w:szCs w:val="24"/>
          <w:u w:val="single"/>
          <w:rtl/>
        </w:rPr>
      </w:pPr>
      <w:r w:rsidRPr="009C4676">
        <w:rPr>
          <w:rFonts w:ascii="David" w:eastAsia="Times New Roman" w:hAnsi="David" w:cs="David"/>
          <w:color w:val="000000"/>
          <w:sz w:val="24"/>
          <w:szCs w:val="24"/>
          <w:u w:val="single"/>
          <w:rtl/>
        </w:rPr>
        <w:t xml:space="preserve">ראייתו של תשלום התשר כפעולה הנובעת מנוהג מושרש היטב, העולה כמעט כדי נורמה משפטית מחייבת, ולא כפעולה שמקורה ברצונו הטוב של הלקוח, מצטרפת לכך שאין </w:t>
      </w:r>
      <w:r w:rsidRPr="009C4676">
        <w:rPr>
          <w:rFonts w:ascii="David" w:eastAsia="Times New Roman" w:hAnsi="David" w:cs="David"/>
          <w:color w:val="000000"/>
          <w:sz w:val="24"/>
          <w:szCs w:val="24"/>
          <w:u w:val="single"/>
          <w:rtl/>
        </w:rPr>
        <w:lastRenderedPageBreak/>
        <w:t>כל טעם ענייני המצדיק הפרדה והבחנה בין השירות הניתן ללקוח במסגרת ביקורו במסעדה ובין יתר הרכיבים הנכללים בביקור שכזה, ובהם האוכל והשתייה המוגשים לו, הכיסא שעליו הוא יושב לסעוד, האווירה במקום, הבאה לידי ביטוי בעיצובו ובמוסיקה המתנגנת בו וכיו"ב. כפי שהסועד אינו משלם בנפרד "דמי בישול" לטבח או "דמי אווירה" למופקדים על העיצוב ועל המוסיקה, משום שאין כל הצדקה לתמחר כל אחד מהרכיבים הללו בנפרד – וללקוח אכן מוגש חשבון ובו מחיר כולל עבור כלל חוויית הביקור במסעדה, על כלל רכיביה – כך אין כל הצדקה לשלם למי מעובדי שרשרת השירות בנפרד "דמי שירות" בגין השירות שהוא מעניק. עובדי שרשרת השירות מועסקים במסעדה במטרה לשרת את הלקוחות. זוהי בדיוק עבודתם. לשם כך נשכרו. בעבור זה משלמים להם. זה מה שמצופה מהם לעשות. במובן זה, השירות שהם נותנים – ושעליו משולם להם תשר – אינו בגדר שירות "</w:t>
      </w:r>
      <w:r w:rsidRPr="009C4676">
        <w:rPr>
          <w:rFonts w:ascii="David" w:eastAsia="Times New Roman" w:hAnsi="David" w:cs="David"/>
          <w:b/>
          <w:bCs/>
          <w:color w:val="000000"/>
          <w:sz w:val="24"/>
          <w:szCs w:val="24"/>
          <w:u w:val="single"/>
          <w:rtl/>
        </w:rPr>
        <w:t>הראוי לתמורה מיוחדת</w:t>
      </w:r>
      <w:r w:rsidRPr="009C4676">
        <w:rPr>
          <w:rFonts w:ascii="David" w:eastAsia="Times New Roman" w:hAnsi="David" w:cs="David"/>
          <w:color w:val="000000"/>
          <w:sz w:val="24"/>
          <w:szCs w:val="24"/>
          <w:u w:val="single"/>
          <w:rtl/>
        </w:rPr>
        <w:t xml:space="preserve">" (כפי שנקבע על ידי </w:t>
      </w:r>
      <w:proofErr w:type="spellStart"/>
      <w:r w:rsidRPr="009C4676">
        <w:rPr>
          <w:rFonts w:ascii="David" w:eastAsia="Times New Roman" w:hAnsi="David" w:cs="David"/>
          <w:color w:val="000000"/>
          <w:sz w:val="24"/>
          <w:szCs w:val="24"/>
          <w:u w:val="single"/>
          <w:rtl/>
        </w:rPr>
        <w:t>הש</w:t>
      </w:r>
      <w:proofErr w:type="spellEnd"/>
      <w:r w:rsidRPr="009C4676">
        <w:rPr>
          <w:rFonts w:ascii="David" w:eastAsia="Times New Roman" w:hAnsi="David" w:cs="David"/>
          <w:color w:val="000000"/>
          <w:sz w:val="24"/>
          <w:szCs w:val="24"/>
          <w:u w:val="single"/>
          <w:rtl/>
        </w:rPr>
        <w:t>' ריבלין בעניין </w:t>
      </w:r>
      <w:r w:rsidRPr="009C4676">
        <w:rPr>
          <w:rFonts w:ascii="David" w:eastAsia="Times New Roman" w:hAnsi="David" w:cs="David"/>
          <w:b/>
          <w:bCs/>
          <w:color w:val="000000"/>
          <w:sz w:val="24"/>
          <w:szCs w:val="24"/>
          <w:u w:val="single"/>
          <w:rtl/>
        </w:rPr>
        <w:t>ליברמן</w:t>
      </w:r>
      <w:r w:rsidRPr="009C4676">
        <w:rPr>
          <w:rFonts w:ascii="David" w:eastAsia="Times New Roman" w:hAnsi="David" w:cs="David"/>
          <w:color w:val="000000"/>
          <w:sz w:val="24"/>
          <w:szCs w:val="24"/>
          <w:u w:val="single"/>
          <w:rtl/>
        </w:rPr>
        <w:t>), אלא הוא שירות שהוא-הוא עבודתם הרגילה (ראו לעניין זה גם </w:t>
      </w:r>
      <w:r w:rsidRPr="009C4676">
        <w:rPr>
          <w:rFonts w:ascii="David" w:eastAsia="Times New Roman" w:hAnsi="David" w:cs="David"/>
          <w:b/>
          <w:bCs/>
          <w:color w:val="000000"/>
          <w:sz w:val="24"/>
          <w:szCs w:val="24"/>
          <w:u w:val="single"/>
          <w:rtl/>
        </w:rPr>
        <w:t>טיפים</w:t>
      </w:r>
      <w:r w:rsidRPr="009C4676">
        <w:rPr>
          <w:rFonts w:ascii="David" w:eastAsia="Times New Roman" w:hAnsi="David" w:cs="David"/>
          <w:color w:val="000000"/>
          <w:sz w:val="24"/>
          <w:szCs w:val="24"/>
          <w:u w:val="single"/>
          <w:rtl/>
        </w:rPr>
        <w:t>, בעמ' 110).</w:t>
      </w:r>
    </w:p>
    <w:p w:rsidR="00EC6217" w:rsidRPr="000A22FD" w:rsidRDefault="00EC6217" w:rsidP="00EC6217">
      <w:pPr>
        <w:spacing w:before="120" w:line="360" w:lineRule="atLeast"/>
        <w:ind w:left="567" w:right="425"/>
        <w:jc w:val="both"/>
        <w:rPr>
          <w:rFonts w:ascii="Times New Roman" w:eastAsia="Times New Roman" w:hAnsi="Times New Roman" w:cs="Times New Roman"/>
          <w:color w:val="000000"/>
          <w:sz w:val="24"/>
          <w:szCs w:val="24"/>
          <w:rtl/>
        </w:rPr>
      </w:pPr>
      <w:r w:rsidRPr="000A22FD">
        <w:rPr>
          <w:rFonts w:ascii="David" w:eastAsia="Times New Roman" w:hAnsi="David" w:cs="David"/>
          <w:color w:val="000000"/>
          <w:sz w:val="24"/>
          <w:szCs w:val="24"/>
          <w:rtl/>
        </w:rPr>
        <w:t>כהשלמה לכך יצוין כי בשל אותם טעמים ממש, יש לראות את ההכנסה מתשר, לעניין משפט העבודה ודיני הביטוח הלאומי, כהכנסה של בית העסק ולא של עובדי שרשרת השירות עצמם, ומכאן שהכנסתם מכספי תשר מהווה</w:t>
      </w:r>
    </w:p>
    <w:p w:rsidR="00EC6217" w:rsidRPr="000A22FD" w:rsidRDefault="00EC6217" w:rsidP="00EC6217">
      <w:pPr>
        <w:spacing w:before="120" w:line="360" w:lineRule="atLeast"/>
        <w:ind w:left="567" w:right="425"/>
        <w:jc w:val="both"/>
        <w:rPr>
          <w:rFonts w:ascii="Times New Roman" w:eastAsia="Times New Roman" w:hAnsi="Times New Roman" w:cs="Times New Roman"/>
          <w:color w:val="000000"/>
          <w:sz w:val="24"/>
          <w:szCs w:val="24"/>
          <w:rtl/>
        </w:rPr>
      </w:pPr>
      <w:r w:rsidRPr="000A22FD">
        <w:rPr>
          <w:rFonts w:ascii="Arial" w:eastAsia="Times New Roman" w:hAnsi="Arial" w:cs="Arial"/>
          <w:color w:val="008080"/>
          <w:sz w:val="24"/>
          <w:szCs w:val="24"/>
          <w:rtl/>
        </w:rPr>
        <w:t>--- סוף עמוד  64 ---</w:t>
      </w:r>
    </w:p>
    <w:p w:rsidR="00EC6217" w:rsidRPr="000A22FD" w:rsidRDefault="00EC6217" w:rsidP="00EC6217">
      <w:pPr>
        <w:spacing w:before="120" w:line="360" w:lineRule="atLeast"/>
        <w:ind w:left="567" w:right="425"/>
        <w:jc w:val="both"/>
        <w:rPr>
          <w:rFonts w:ascii="Times New Roman" w:eastAsia="Times New Roman" w:hAnsi="Times New Roman" w:cs="Times New Roman"/>
          <w:color w:val="000000"/>
          <w:sz w:val="24"/>
          <w:szCs w:val="24"/>
          <w:rtl/>
        </w:rPr>
      </w:pPr>
      <w:r w:rsidRPr="000A22FD">
        <w:rPr>
          <w:rFonts w:ascii="David" w:eastAsia="Times New Roman" w:hAnsi="David" w:cs="David"/>
          <w:color w:val="000000"/>
          <w:sz w:val="24"/>
          <w:szCs w:val="24"/>
          <w:rtl/>
        </w:rPr>
        <w:t>הכנסתם מעבודה, מאת מעסיקם. זאת גם אם כספי התשר נותרו, פיזית, בידם או בכיסם מבלי שהועברו תחילה למעסיק. והכל כפי שיבואר בהמשך הדברים.</w:t>
      </w:r>
    </w:p>
    <w:p w:rsidR="00EC6217" w:rsidRPr="000A22FD" w:rsidRDefault="00EC6217" w:rsidP="00EC6217">
      <w:pPr>
        <w:spacing w:before="120" w:line="360" w:lineRule="atLeast"/>
        <w:ind w:left="567" w:right="425" w:hanging="567"/>
        <w:jc w:val="both"/>
        <w:rPr>
          <w:rFonts w:ascii="Times New Roman" w:eastAsia="Times New Roman" w:hAnsi="Times New Roman" w:cs="Times New Roman"/>
          <w:color w:val="000000"/>
          <w:sz w:val="24"/>
          <w:szCs w:val="24"/>
          <w:rtl/>
        </w:rPr>
      </w:pPr>
      <w:r w:rsidRPr="000A22FD">
        <w:rPr>
          <w:rFonts w:ascii="Calibri" w:eastAsia="Times New Roman" w:hAnsi="Calibri" w:cs="Calibri"/>
          <w:color w:val="000000"/>
          <w:sz w:val="24"/>
          <w:szCs w:val="24"/>
          <w:rtl/>
        </w:rPr>
        <w:t>102.</w:t>
      </w:r>
      <w:r w:rsidRPr="000A22FD">
        <w:rPr>
          <w:rFonts w:ascii="Times New Roman" w:eastAsia="Times New Roman" w:hAnsi="Times New Roman" w:cs="Times New Roman"/>
          <w:color w:val="000000"/>
          <w:sz w:val="24"/>
          <w:szCs w:val="24"/>
          <w:rtl/>
        </w:rPr>
        <w:t>     </w:t>
      </w:r>
      <w:r w:rsidRPr="000A22FD">
        <w:rPr>
          <w:rFonts w:ascii="David" w:eastAsia="Times New Roman" w:hAnsi="David" w:cs="David"/>
          <w:color w:val="000000"/>
          <w:sz w:val="24"/>
          <w:szCs w:val="24"/>
          <w:rtl/>
        </w:rPr>
        <w:t>נפילת אבן הראשה של "מבחן הוולונטריות" גוררת בעקבותיה את נפילת הבניין כולו, על קומתו העליונה ובה סיווג התשר כהכנסת עבודה של עובדי שרשרת השירות שלא מאת המעסיק. לאור זאת, ובשים לב לקושי הכרוך בסיווג התשר כהכנסה של עובדי שרשרת השירות מ"משלח יד" (כפי שפורט ביחס למלצרים בפסקי הדין ב</w:t>
      </w:r>
      <w:r w:rsidRPr="000A22FD">
        <w:rPr>
          <w:rFonts w:ascii="David" w:eastAsia="Times New Roman" w:hAnsi="David" w:cs="David"/>
          <w:b/>
          <w:bCs/>
          <w:color w:val="000000"/>
          <w:sz w:val="24"/>
          <w:szCs w:val="24"/>
          <w:rtl/>
        </w:rPr>
        <w:t>בג"ץ כהן</w:t>
      </w:r>
      <w:r w:rsidRPr="000A22FD">
        <w:rPr>
          <w:rFonts w:ascii="David" w:eastAsia="Times New Roman" w:hAnsi="David" w:cs="David"/>
          <w:color w:val="000000"/>
          <w:sz w:val="24"/>
          <w:szCs w:val="24"/>
          <w:rtl/>
        </w:rPr>
        <w:t> </w:t>
      </w:r>
      <w:proofErr w:type="spellStart"/>
      <w:r w:rsidRPr="000A22FD">
        <w:rPr>
          <w:rFonts w:ascii="David" w:eastAsia="Times New Roman" w:hAnsi="David" w:cs="David"/>
          <w:color w:val="000000"/>
          <w:sz w:val="24"/>
          <w:szCs w:val="24"/>
          <w:rtl/>
        </w:rPr>
        <w:t>וב</w:t>
      </w:r>
      <w:r w:rsidRPr="000A22FD">
        <w:rPr>
          <w:rFonts w:ascii="David" w:eastAsia="Times New Roman" w:hAnsi="David" w:cs="David"/>
          <w:b/>
          <w:bCs/>
          <w:color w:val="000000"/>
          <w:sz w:val="24"/>
          <w:szCs w:val="24"/>
          <w:rtl/>
        </w:rPr>
        <w:t>דנג"ץ</w:t>
      </w:r>
      <w:proofErr w:type="spellEnd"/>
      <w:r w:rsidRPr="000A22FD">
        <w:rPr>
          <w:rFonts w:ascii="David" w:eastAsia="Times New Roman" w:hAnsi="David" w:cs="David"/>
          <w:b/>
          <w:bCs/>
          <w:color w:val="000000"/>
          <w:sz w:val="24"/>
          <w:szCs w:val="24"/>
          <w:rtl/>
        </w:rPr>
        <w:t xml:space="preserve"> כהן</w:t>
      </w:r>
      <w:r w:rsidRPr="000A22FD">
        <w:rPr>
          <w:rFonts w:ascii="David" w:eastAsia="Times New Roman" w:hAnsi="David" w:cs="David"/>
          <w:color w:val="000000"/>
          <w:sz w:val="24"/>
          <w:szCs w:val="24"/>
          <w:rtl/>
        </w:rPr>
        <w:t>, לרבות בעמדת השופטת נאור), המסקנה המתבקשת היא – וכך אנו קובעים – כי</w:t>
      </w:r>
      <w:r w:rsidRPr="000A22FD">
        <w:rPr>
          <w:rFonts w:ascii="David" w:eastAsia="Times New Roman" w:hAnsi="David" w:cs="David"/>
          <w:b/>
          <w:bCs/>
          <w:color w:val="000000"/>
          <w:sz w:val="24"/>
          <w:szCs w:val="24"/>
          <w:rtl/>
        </w:rPr>
        <w:t> יש לראות בתשר, לעניין משפט העבודה ודיני הביטוח הלאומי, הכנסה השייכת לבית העסק והכנסתם של עובדי שרשרת השירות משכר עבודה מאת המעסיק</w:t>
      </w:r>
      <w:r w:rsidRPr="000A22FD">
        <w:rPr>
          <w:rFonts w:ascii="David" w:eastAsia="Times New Roman" w:hAnsi="David" w:cs="David"/>
          <w:color w:val="000000"/>
          <w:sz w:val="24"/>
          <w:szCs w:val="24"/>
          <w:rtl/>
        </w:rPr>
        <w:t>. זאת גם אם כספי התשר שולמו להם ישירות על ידי הלקוח; גם אם הם שולמו מ"רצון" הלקוח; גם אם שולמו ללא דרישה מפורשת בחשבון שהוגש לו; גם אם הם נותרו בכיסיהם של עובדי שרשרת השירות מבלי שהועברו, פיזית, לקופת המעסיק; גם אם שולמו באמצעי תשלום נפרד מזה שבאמצעותו שולם החשבון עבור הארוחה; גם אם לא נרשמו בספרי המסעדה; וגם אם לא נרשמו ביומן השירות.</w:t>
      </w:r>
    </w:p>
    <w:p w:rsidR="00EC6217" w:rsidRPr="000A22FD" w:rsidRDefault="00EC6217" w:rsidP="00EC6217">
      <w:pPr>
        <w:spacing w:before="120" w:line="360" w:lineRule="atLeast"/>
        <w:ind w:left="567" w:right="425" w:hanging="567"/>
        <w:jc w:val="both"/>
        <w:rPr>
          <w:rFonts w:ascii="Times New Roman" w:eastAsia="Times New Roman" w:hAnsi="Times New Roman" w:cs="Times New Roman"/>
          <w:color w:val="000000"/>
          <w:sz w:val="24"/>
          <w:szCs w:val="24"/>
          <w:rtl/>
        </w:rPr>
      </w:pPr>
      <w:r w:rsidRPr="000A22FD">
        <w:rPr>
          <w:rFonts w:ascii="Calibri" w:eastAsia="Times New Roman" w:hAnsi="Calibri" w:cs="Calibri"/>
          <w:color w:val="000000"/>
          <w:sz w:val="24"/>
          <w:szCs w:val="24"/>
          <w:rtl/>
        </w:rPr>
        <w:t>103.</w:t>
      </w:r>
      <w:r w:rsidRPr="000A22FD">
        <w:rPr>
          <w:rFonts w:ascii="Times New Roman" w:eastAsia="Times New Roman" w:hAnsi="Times New Roman" w:cs="Times New Roman"/>
          <w:color w:val="000000"/>
          <w:sz w:val="24"/>
          <w:szCs w:val="24"/>
          <w:rtl/>
        </w:rPr>
        <w:t>     </w:t>
      </w:r>
      <w:r w:rsidRPr="000A22FD">
        <w:rPr>
          <w:rFonts w:ascii="David" w:eastAsia="Times New Roman" w:hAnsi="David" w:cs="David"/>
          <w:color w:val="000000"/>
          <w:sz w:val="24"/>
          <w:szCs w:val="24"/>
          <w:rtl/>
        </w:rPr>
        <w:t xml:space="preserve">כאמור לעיל, לדידנו אין כל טעם ענייני המצדיק הפרדה והבחנה בין השירות הניתן ללקוח במסגרת ביקורו במסעדה ובין יתר הרכיבים הנכללים בביקור שכזה. כך גם אין כל טעם המצדיק אבחנה בין הכנסתם של עובדי שרשרת השירות מעבודתם במסעדה שמקורה בכספי תשר ובין הכנסה שלהם מאותה עבודה ממש, שלא מכספי תשר. לאור זאת, נוכח קביעתנו שלפיה הכנסה מתשר, לעניין משפט העבודה ודיני הביטוח הלאומי, מהווה הכנסה של העסק והכנסת עבודה של עובדי שרשרת השירות מהמעסיק, ולאור </w:t>
      </w:r>
      <w:r w:rsidRPr="000A22FD">
        <w:rPr>
          <w:rFonts w:ascii="David" w:eastAsia="Times New Roman" w:hAnsi="David" w:cs="David"/>
          <w:color w:val="000000"/>
          <w:sz w:val="24"/>
          <w:szCs w:val="24"/>
          <w:rtl/>
        </w:rPr>
        <w:lastRenderedPageBreak/>
        <w:t>מהות התשר כתשלום המיועד לנותני השירות במסעדה – בהעדר התניה מפורשת אחרת (כפי שיפורט בהמשך הדברים), ברירת המחדל היא כי מעסיק רשאי לעשות שימוש בכספי התשר לשם תשלום </w:t>
      </w:r>
      <w:r w:rsidRPr="000A22FD">
        <w:rPr>
          <w:rFonts w:ascii="David" w:eastAsia="Times New Roman" w:hAnsi="David" w:cs="David"/>
          <w:color w:val="000000"/>
          <w:sz w:val="24"/>
          <w:szCs w:val="24"/>
          <w:u w:val="single"/>
          <w:rtl/>
        </w:rPr>
        <w:t>שכר עבודה בלבד</w:t>
      </w:r>
      <w:r w:rsidRPr="000A22FD">
        <w:rPr>
          <w:rFonts w:ascii="David" w:eastAsia="Times New Roman" w:hAnsi="David" w:cs="David"/>
          <w:color w:val="000000"/>
          <w:sz w:val="24"/>
          <w:szCs w:val="24"/>
          <w:rtl/>
        </w:rPr>
        <w:t>. הוא אינו רשאי לעשות שימוש בכספי התשר לתשלומי חובה, להפרשות לפנסיה או לתשלום זכויות סוציאליות.</w:t>
      </w:r>
    </w:p>
    <w:p w:rsidR="00EC6217" w:rsidRPr="000A22FD" w:rsidRDefault="00EC6217" w:rsidP="00EC6217">
      <w:pPr>
        <w:spacing w:before="120" w:line="360" w:lineRule="atLeast"/>
        <w:ind w:left="567" w:right="425" w:hanging="567"/>
        <w:jc w:val="both"/>
        <w:rPr>
          <w:rFonts w:ascii="Times New Roman" w:eastAsia="Times New Roman" w:hAnsi="Times New Roman" w:cs="Times New Roman"/>
          <w:color w:val="000000"/>
          <w:sz w:val="24"/>
          <w:szCs w:val="24"/>
          <w:rtl/>
        </w:rPr>
      </w:pPr>
      <w:r w:rsidRPr="000A22FD">
        <w:rPr>
          <w:rFonts w:ascii="Calibri" w:eastAsia="Times New Roman" w:hAnsi="Calibri" w:cs="Calibri"/>
          <w:color w:val="000000"/>
          <w:sz w:val="24"/>
          <w:szCs w:val="24"/>
          <w:rtl/>
        </w:rPr>
        <w:t>104.</w:t>
      </w:r>
      <w:r w:rsidRPr="000A22FD">
        <w:rPr>
          <w:rFonts w:ascii="Times New Roman" w:eastAsia="Times New Roman" w:hAnsi="Times New Roman" w:cs="Times New Roman"/>
          <w:color w:val="000000"/>
          <w:sz w:val="24"/>
          <w:szCs w:val="24"/>
          <w:rtl/>
        </w:rPr>
        <w:t>     </w:t>
      </w:r>
      <w:r w:rsidRPr="000A22FD">
        <w:rPr>
          <w:rFonts w:ascii="David" w:eastAsia="Times New Roman" w:hAnsi="David" w:cs="David"/>
          <w:color w:val="000000"/>
          <w:sz w:val="24"/>
          <w:szCs w:val="24"/>
          <w:rtl/>
        </w:rPr>
        <w:t>כהשלמה לכך, במישור דיני העבודה, אנו סבורים כי יש מקום לעיין מחדש אף בהלכת </w:t>
      </w:r>
      <w:r w:rsidRPr="000A22FD">
        <w:rPr>
          <w:rFonts w:ascii="David" w:eastAsia="Times New Roman" w:hAnsi="David" w:cs="David"/>
          <w:b/>
          <w:bCs/>
          <w:color w:val="000000"/>
          <w:sz w:val="24"/>
          <w:szCs w:val="24"/>
          <w:rtl/>
        </w:rPr>
        <w:t>מלכה</w:t>
      </w:r>
      <w:r w:rsidRPr="000A22FD">
        <w:rPr>
          <w:rFonts w:ascii="David" w:eastAsia="Times New Roman" w:hAnsi="David" w:cs="David"/>
          <w:color w:val="000000"/>
          <w:sz w:val="24"/>
          <w:szCs w:val="24"/>
          <w:rtl/>
        </w:rPr>
        <w:t>. נזכיר כי באותו עניין נפסק כי תשר ששולם ישירות למלצר מבלי שעבר דרך קופת המסעדה, אינו מהווה שכר לעניין שכר מינימום. הלכה זו מעוררת חוסר נוחות, במיוחד באותם המקרים שבהם</w:t>
      </w:r>
    </w:p>
    <w:p w:rsidR="00EC6217" w:rsidRPr="000A22FD" w:rsidRDefault="00EC6217" w:rsidP="00EC6217">
      <w:pPr>
        <w:spacing w:before="120" w:line="360" w:lineRule="atLeast"/>
        <w:ind w:right="425"/>
        <w:jc w:val="both"/>
        <w:rPr>
          <w:rFonts w:ascii="Times New Roman" w:eastAsia="Times New Roman" w:hAnsi="Times New Roman" w:cs="Times New Roman"/>
          <w:color w:val="000000"/>
          <w:sz w:val="24"/>
          <w:szCs w:val="24"/>
          <w:rtl/>
        </w:rPr>
      </w:pPr>
      <w:r w:rsidRPr="000A22FD">
        <w:rPr>
          <w:rFonts w:ascii="Arial" w:eastAsia="Times New Roman" w:hAnsi="Arial" w:cs="Arial"/>
          <w:color w:val="008080"/>
          <w:sz w:val="24"/>
          <w:szCs w:val="24"/>
          <w:rtl/>
        </w:rPr>
        <w:t>--- סוף עמוד  65 ---</w:t>
      </w:r>
    </w:p>
    <w:p w:rsidR="00EC6217" w:rsidRPr="000A22FD" w:rsidRDefault="00EC6217" w:rsidP="00EC6217">
      <w:pPr>
        <w:spacing w:before="120" w:line="360" w:lineRule="atLeast"/>
        <w:ind w:right="425"/>
        <w:jc w:val="both"/>
        <w:rPr>
          <w:rFonts w:ascii="Times New Roman" w:eastAsia="Times New Roman" w:hAnsi="Times New Roman" w:cs="Times New Roman"/>
          <w:color w:val="000000"/>
          <w:sz w:val="24"/>
          <w:szCs w:val="24"/>
          <w:rtl/>
        </w:rPr>
      </w:pPr>
      <w:r w:rsidRPr="000A22FD">
        <w:rPr>
          <w:rFonts w:ascii="David" w:eastAsia="Times New Roman" w:hAnsi="David" w:cs="David"/>
          <w:color w:val="000000"/>
          <w:sz w:val="24"/>
          <w:szCs w:val="24"/>
          <w:rtl/>
        </w:rPr>
        <w:t>עלה כי המלצר, או מי מעובדי שרשרת השירות, השתכר מכספי התשר סכומים העולים על שכר המינימום, לעתים אף באופן משמעותי, ואף על פי כן תבע ממעסיקו תשלום שכר מינימום או השלמה לכך. תחושת חוסר נוחות זו נובעת הן מהתנהלות עובד שרשרת השירות, שלרוב מודע ומסכים לתנאי עבודתו ומוסיף לעבוד במסעדה מבחירה, לאור סכומי הכסף שהוא מרוויח במסגרתה, ורק לאחר תום יחסי העבודה "נזכר" שלא השתכר שכר מינימום – התנהלות שכזו בעייתית הן משום שבמקרים אלה הושגה הלכה למעשה תכליתו של </w:t>
      </w:r>
      <w:hyperlink r:id="rId201" w:history="1">
        <w:r w:rsidRPr="000A22FD">
          <w:rPr>
            <w:rFonts w:ascii="Times New Roman" w:eastAsia="Times New Roman" w:hAnsi="Times New Roman" w:cs="Times New Roman"/>
            <w:color w:val="800080"/>
            <w:sz w:val="24"/>
            <w:szCs w:val="24"/>
            <w:u w:val="single"/>
            <w:rtl/>
          </w:rPr>
          <w:t>חוק שכר מינימום</w:t>
        </w:r>
      </w:hyperlink>
      <w:r w:rsidRPr="000A22FD">
        <w:rPr>
          <w:rFonts w:ascii="David" w:eastAsia="Times New Roman" w:hAnsi="David" w:cs="David"/>
          <w:color w:val="000000"/>
          <w:sz w:val="24"/>
          <w:szCs w:val="24"/>
          <w:rtl/>
        </w:rPr>
        <w:t> – הבטחת שכר מינימלי לעובד, שיאפשר לו להתקיים בכבוד; והן משום שעמידה דווקנית על הלכת </w:t>
      </w:r>
      <w:r w:rsidRPr="000A22FD">
        <w:rPr>
          <w:rFonts w:ascii="David" w:eastAsia="Times New Roman" w:hAnsi="David" w:cs="David"/>
          <w:b/>
          <w:bCs/>
          <w:color w:val="000000"/>
          <w:sz w:val="24"/>
          <w:szCs w:val="24"/>
          <w:rtl/>
        </w:rPr>
        <w:t>מלכה</w:t>
      </w:r>
      <w:r w:rsidRPr="000A22FD">
        <w:rPr>
          <w:rFonts w:ascii="David" w:eastAsia="Times New Roman" w:hAnsi="David" w:cs="David"/>
          <w:color w:val="000000"/>
          <w:sz w:val="24"/>
          <w:szCs w:val="24"/>
          <w:rtl/>
        </w:rPr>
        <w:t> וחיוב המעסיק לשלם לעובד שכר מינימום בנסיבות שכאלה, הובילו לכך שבפועל עובד שרשרת השירות השתכר שכר כפל, עד כדי עשיית עושר ולא במשפט.</w:t>
      </w:r>
    </w:p>
    <w:p w:rsidR="00EC6217" w:rsidRPr="000A22FD" w:rsidRDefault="00EC6217" w:rsidP="00EC6217">
      <w:pPr>
        <w:spacing w:before="120" w:line="360" w:lineRule="atLeast"/>
        <w:ind w:left="567" w:right="425" w:hanging="567"/>
        <w:jc w:val="both"/>
        <w:rPr>
          <w:rFonts w:ascii="Times New Roman" w:eastAsia="Times New Roman" w:hAnsi="Times New Roman" w:cs="Times New Roman"/>
          <w:color w:val="000000"/>
          <w:sz w:val="24"/>
          <w:szCs w:val="24"/>
          <w:rtl/>
        </w:rPr>
      </w:pPr>
      <w:r w:rsidRPr="000A22FD">
        <w:rPr>
          <w:rFonts w:ascii="Calibri" w:eastAsia="Times New Roman" w:hAnsi="Calibri" w:cs="Calibri"/>
          <w:color w:val="000000"/>
          <w:sz w:val="24"/>
          <w:szCs w:val="24"/>
          <w:rtl/>
        </w:rPr>
        <w:t>105.</w:t>
      </w:r>
      <w:r w:rsidRPr="000A22FD">
        <w:rPr>
          <w:rFonts w:ascii="Times New Roman" w:eastAsia="Times New Roman" w:hAnsi="Times New Roman" w:cs="Times New Roman"/>
          <w:color w:val="000000"/>
          <w:sz w:val="24"/>
          <w:szCs w:val="24"/>
          <w:rtl/>
        </w:rPr>
        <w:t>     </w:t>
      </w:r>
      <w:r w:rsidRPr="000A22FD">
        <w:rPr>
          <w:rFonts w:ascii="David" w:eastAsia="Times New Roman" w:hAnsi="David" w:cs="David"/>
          <w:color w:val="000000"/>
          <w:sz w:val="24"/>
          <w:szCs w:val="24"/>
          <w:rtl/>
        </w:rPr>
        <w:t>כלל הקשיים שנמנו לעיל, וכן תחושת חוסר הצדק העולה מהמקרים האמורים לעיל ודומיהם, הממשיכים להגיע לבתי הדין האזוריים, והזווית החדשה שממנה הם משקיפים, בחלק מפסיקותיהם, על הלכת </w:t>
      </w:r>
      <w:r w:rsidRPr="000A22FD">
        <w:rPr>
          <w:rFonts w:ascii="David" w:eastAsia="Times New Roman" w:hAnsi="David" w:cs="David"/>
          <w:b/>
          <w:bCs/>
          <w:color w:val="000000"/>
          <w:sz w:val="24"/>
          <w:szCs w:val="24"/>
          <w:rtl/>
        </w:rPr>
        <w:t>מלכה</w:t>
      </w:r>
      <w:r w:rsidRPr="000A22FD">
        <w:rPr>
          <w:rFonts w:ascii="David" w:eastAsia="Times New Roman" w:hAnsi="David" w:cs="David"/>
          <w:color w:val="000000"/>
          <w:sz w:val="24"/>
          <w:szCs w:val="24"/>
          <w:rtl/>
        </w:rPr>
        <w:t> – מצריכים הפעלת שיקול דעת מחודש בנושא. לעמדתנו, הכרה בכך שתשר, בין אם נרשם בספרי המסעדה ובין אם לאו, מהווה, לעניין משפט העבודה ודיני הביטוח הלאומי, הכנסה השייכת לבית העסק, המיועדת, בהעדר התניה מפורשת אחרת, אך ורק לתשלום שכר עובדי שרשרת השירות, והמהווה הכנסת עבודה של אלה מאת מעסיקם – תשיג בהקשר זה שתי תוצאות רצויות: האחת, התמודדות הולמת עם הקשיים העולים מהלכת </w:t>
      </w:r>
      <w:r w:rsidRPr="000A22FD">
        <w:rPr>
          <w:rFonts w:ascii="David" w:eastAsia="Times New Roman" w:hAnsi="David" w:cs="David"/>
          <w:b/>
          <w:bCs/>
          <w:color w:val="000000"/>
          <w:sz w:val="24"/>
          <w:szCs w:val="24"/>
          <w:rtl/>
        </w:rPr>
        <w:t>מלכה</w:t>
      </w:r>
      <w:r w:rsidRPr="000A22FD">
        <w:rPr>
          <w:rFonts w:ascii="David" w:eastAsia="Times New Roman" w:hAnsi="David" w:cs="David"/>
          <w:color w:val="000000"/>
          <w:sz w:val="24"/>
          <w:szCs w:val="24"/>
          <w:rtl/>
        </w:rPr>
        <w:t>, והשנייה, הרמוניה, אחידות ובהירות – הן בשטח והן בפסיקה. אמנם, אין זה הכרחי שקביעה משפטית מסוימת בהקשר מסוים תפעל באותו האופן בכל ההקשרים שבהם היא עולה, אולם מאחר שבסיווג התשר כאמור לעיל יש היגיון רב כשלעצמו וזהו אף הסיווג שבו הכרנו לעניין דיני הביטוח הלאומי, אך מתבקש להחיל סיווג זה אף במישור דיני העבודה, ודאי שעה שיש לכך הצדקה מהותית.</w:t>
      </w:r>
    </w:p>
    <w:p w:rsidR="00EC6217" w:rsidRPr="000A22FD" w:rsidRDefault="00EC6217" w:rsidP="00EC6217">
      <w:pPr>
        <w:spacing w:before="120" w:line="360" w:lineRule="atLeast"/>
        <w:ind w:left="567" w:right="425"/>
        <w:jc w:val="both"/>
        <w:rPr>
          <w:rFonts w:ascii="Times New Roman" w:eastAsia="Times New Roman" w:hAnsi="Times New Roman" w:cs="Times New Roman"/>
          <w:color w:val="000000"/>
          <w:sz w:val="24"/>
          <w:szCs w:val="24"/>
          <w:rtl/>
        </w:rPr>
      </w:pPr>
      <w:r w:rsidRPr="000A22FD">
        <w:rPr>
          <w:rFonts w:ascii="David" w:eastAsia="Times New Roman" w:hAnsi="David" w:cs="David"/>
          <w:color w:val="000000"/>
          <w:sz w:val="24"/>
          <w:szCs w:val="24"/>
          <w:rtl/>
        </w:rPr>
        <w:t>ואמנם, אף לעניין דיני העבודה, לרבות </w:t>
      </w:r>
      <w:hyperlink r:id="rId202" w:history="1">
        <w:r w:rsidRPr="000A22FD">
          <w:rPr>
            <w:rFonts w:ascii="Times New Roman" w:eastAsia="Times New Roman" w:hAnsi="Times New Roman" w:cs="Times New Roman"/>
            <w:color w:val="800080"/>
            <w:sz w:val="24"/>
            <w:szCs w:val="24"/>
            <w:u w:val="single"/>
            <w:rtl/>
          </w:rPr>
          <w:t>חוק שכר מינימום</w:t>
        </w:r>
      </w:hyperlink>
      <w:r w:rsidRPr="000A22FD">
        <w:rPr>
          <w:rFonts w:ascii="David" w:eastAsia="Times New Roman" w:hAnsi="David" w:cs="David"/>
          <w:color w:val="000000"/>
          <w:sz w:val="24"/>
          <w:szCs w:val="24"/>
          <w:rtl/>
        </w:rPr>
        <w:t> העומד במרכז תיק בודה, אין כל הצדקה לאבחנה בין תשר העובר דרך קופת המסעדה ובין תשר שאינו עובר דרכה. גם כאן וגם כאן התשר הוא הכנסה השייכת למסעדה, המעסיק הוא הקובע את תנאי העבודה והסדרי השכר, לרבות התשר, ואם ניתן תשר למי מעובדי שרשרת השירות, הוא מהווה הכנסת עבודה ממעסיקו, בין אם עבר דרך המעסיק ובין אם לאו, בין אם נרשם</w:t>
      </w:r>
    </w:p>
    <w:p w:rsidR="00EC6217" w:rsidRPr="000A22FD" w:rsidRDefault="00EC6217" w:rsidP="00EC6217">
      <w:pPr>
        <w:spacing w:before="120" w:line="360" w:lineRule="atLeast"/>
        <w:ind w:left="567" w:right="425"/>
        <w:jc w:val="both"/>
        <w:rPr>
          <w:rFonts w:ascii="Times New Roman" w:eastAsia="Times New Roman" w:hAnsi="Times New Roman" w:cs="Times New Roman"/>
          <w:color w:val="000000"/>
          <w:sz w:val="24"/>
          <w:szCs w:val="24"/>
          <w:rtl/>
        </w:rPr>
      </w:pPr>
      <w:r w:rsidRPr="000A22FD">
        <w:rPr>
          <w:rFonts w:ascii="Arial" w:eastAsia="Times New Roman" w:hAnsi="Arial" w:cs="Arial"/>
          <w:color w:val="008080"/>
          <w:sz w:val="24"/>
          <w:szCs w:val="24"/>
          <w:rtl/>
        </w:rPr>
        <w:lastRenderedPageBreak/>
        <w:t>--- סוף עמוד  66 ---</w:t>
      </w:r>
    </w:p>
    <w:p w:rsidR="00EC6217" w:rsidRPr="000A22FD" w:rsidRDefault="00EC6217" w:rsidP="00EC6217">
      <w:pPr>
        <w:spacing w:before="120" w:line="360" w:lineRule="atLeast"/>
        <w:ind w:left="567" w:right="425"/>
        <w:jc w:val="both"/>
        <w:rPr>
          <w:rFonts w:ascii="Times New Roman" w:eastAsia="Times New Roman" w:hAnsi="Times New Roman" w:cs="Times New Roman"/>
          <w:color w:val="000000"/>
          <w:sz w:val="24"/>
          <w:szCs w:val="24"/>
          <w:rtl/>
        </w:rPr>
      </w:pPr>
      <w:r w:rsidRPr="000A22FD">
        <w:rPr>
          <w:rFonts w:ascii="David" w:eastAsia="Times New Roman" w:hAnsi="David" w:cs="David"/>
          <w:color w:val="000000"/>
          <w:sz w:val="24"/>
          <w:szCs w:val="24"/>
          <w:rtl/>
        </w:rPr>
        <w:t>בספרים ובין אם לאו. על כן התשר נכלל בגדר שכר עבודה מכוח הוראת </w:t>
      </w:r>
      <w:hyperlink r:id="rId203" w:history="1">
        <w:r w:rsidRPr="000A22FD">
          <w:rPr>
            <w:rFonts w:ascii="Times New Roman" w:eastAsia="Times New Roman" w:hAnsi="Times New Roman" w:cs="Times New Roman"/>
            <w:color w:val="800080"/>
            <w:sz w:val="24"/>
            <w:szCs w:val="24"/>
            <w:u w:val="single"/>
            <w:rtl/>
          </w:rPr>
          <w:t>סעיף 2(א)</w:t>
        </w:r>
      </w:hyperlink>
      <w:r w:rsidRPr="000A22FD">
        <w:rPr>
          <w:rFonts w:ascii="David" w:eastAsia="Times New Roman" w:hAnsi="David" w:cs="David"/>
          <w:color w:val="000000"/>
          <w:sz w:val="24"/>
          <w:szCs w:val="24"/>
          <w:rtl/>
        </w:rPr>
        <w:t> ל</w:t>
      </w:r>
      <w:hyperlink r:id="rId204" w:history="1">
        <w:r w:rsidRPr="000A22FD">
          <w:rPr>
            <w:rFonts w:ascii="Times New Roman" w:eastAsia="Times New Roman" w:hAnsi="Times New Roman" w:cs="Times New Roman"/>
            <w:color w:val="800080"/>
            <w:sz w:val="24"/>
            <w:szCs w:val="24"/>
            <w:u w:val="single"/>
            <w:rtl/>
          </w:rPr>
          <w:t>חוק שכר מינימום</w:t>
        </w:r>
      </w:hyperlink>
      <w:r w:rsidRPr="000A22FD">
        <w:rPr>
          <w:rFonts w:ascii="David" w:eastAsia="Times New Roman" w:hAnsi="David" w:cs="David"/>
          <w:color w:val="000000"/>
          <w:sz w:val="24"/>
          <w:szCs w:val="24"/>
          <w:rtl/>
        </w:rPr>
        <w:t>, שלפיה "</w:t>
      </w:r>
      <w:r w:rsidRPr="000A22FD">
        <w:rPr>
          <w:rFonts w:ascii="David" w:eastAsia="Times New Roman" w:hAnsi="David" w:cs="David"/>
          <w:b/>
          <w:bCs/>
          <w:color w:val="000000"/>
          <w:sz w:val="24"/>
          <w:szCs w:val="24"/>
          <w:rtl/>
        </w:rPr>
        <w:t>עובד שמלאו לו 18 שנים... זכאי לקבל </w:t>
      </w:r>
      <w:r w:rsidRPr="000A22FD">
        <w:rPr>
          <w:rFonts w:ascii="David" w:eastAsia="Times New Roman" w:hAnsi="David" w:cs="David"/>
          <w:b/>
          <w:bCs/>
          <w:color w:val="000000"/>
          <w:sz w:val="24"/>
          <w:szCs w:val="24"/>
          <w:u w:val="single"/>
          <w:rtl/>
        </w:rPr>
        <w:t>ממעסיקו</w:t>
      </w:r>
      <w:r w:rsidRPr="000A22FD">
        <w:rPr>
          <w:rFonts w:ascii="David" w:eastAsia="Times New Roman" w:hAnsi="David" w:cs="David"/>
          <w:b/>
          <w:bCs/>
          <w:color w:val="000000"/>
          <w:sz w:val="24"/>
          <w:szCs w:val="24"/>
          <w:rtl/>
        </w:rPr>
        <w:t> שכר עבודה שלא יפחת משכר המינימום...</w:t>
      </w:r>
      <w:r w:rsidRPr="000A22FD">
        <w:rPr>
          <w:rFonts w:ascii="David" w:eastAsia="Times New Roman" w:hAnsi="David" w:cs="David"/>
          <w:color w:val="000000"/>
          <w:sz w:val="24"/>
          <w:szCs w:val="24"/>
          <w:rtl/>
        </w:rPr>
        <w:t>".</w:t>
      </w:r>
    </w:p>
    <w:p w:rsidR="00EC6217" w:rsidRPr="000A22FD" w:rsidRDefault="00EC6217" w:rsidP="00EC6217">
      <w:pPr>
        <w:spacing w:before="120" w:line="360" w:lineRule="atLeast"/>
        <w:ind w:left="567" w:right="425" w:hanging="567"/>
        <w:jc w:val="both"/>
        <w:rPr>
          <w:rFonts w:ascii="Times New Roman" w:eastAsia="Times New Roman" w:hAnsi="Times New Roman" w:cs="Times New Roman"/>
          <w:color w:val="000000"/>
          <w:sz w:val="24"/>
          <w:szCs w:val="24"/>
          <w:rtl/>
        </w:rPr>
      </w:pPr>
      <w:r w:rsidRPr="000A22FD">
        <w:rPr>
          <w:rFonts w:ascii="Calibri" w:eastAsia="Times New Roman" w:hAnsi="Calibri" w:cs="Calibri"/>
          <w:color w:val="000000"/>
          <w:sz w:val="24"/>
          <w:szCs w:val="24"/>
          <w:rtl/>
        </w:rPr>
        <w:t>106.</w:t>
      </w:r>
      <w:r w:rsidRPr="000A22FD">
        <w:rPr>
          <w:rFonts w:ascii="Times New Roman" w:eastAsia="Times New Roman" w:hAnsi="Times New Roman" w:cs="Times New Roman"/>
          <w:color w:val="000000"/>
          <w:sz w:val="24"/>
          <w:szCs w:val="24"/>
          <w:rtl/>
        </w:rPr>
        <w:t>     </w:t>
      </w:r>
      <w:r w:rsidRPr="000A22FD">
        <w:rPr>
          <w:rFonts w:ascii="David" w:eastAsia="Times New Roman" w:hAnsi="David" w:cs="David"/>
          <w:color w:val="000000"/>
          <w:sz w:val="24"/>
          <w:szCs w:val="24"/>
          <w:rtl/>
        </w:rPr>
        <w:t>לאור כל האמור אנו קובעים כי אף לעניין משפט העבודה יש לראות כספי תשר כהכנסת עבודה של עובדי שרשרת השירות מאת מעסיקם, על כל המשתמע מכך, למשל לגבי הפרשות לפנסיה, חישוב פיצויי פיטורים ודמי הודעה מוקדמת, בהתאם להלכה הפסוקה.</w:t>
      </w:r>
    </w:p>
    <w:p w:rsidR="00EC6217" w:rsidRPr="000A22FD" w:rsidRDefault="00EC6217" w:rsidP="00EC6217">
      <w:pPr>
        <w:spacing w:before="120" w:line="240" w:lineRule="auto"/>
        <w:ind w:left="425" w:right="425"/>
        <w:jc w:val="both"/>
        <w:rPr>
          <w:rFonts w:ascii="Times New Roman" w:eastAsia="Times New Roman" w:hAnsi="Times New Roman" w:cs="Times New Roman"/>
          <w:color w:val="000000"/>
          <w:sz w:val="24"/>
          <w:szCs w:val="24"/>
          <w:rtl/>
        </w:rPr>
      </w:pPr>
      <w:r w:rsidRPr="000A22FD">
        <w:rPr>
          <w:rFonts w:ascii="FrankRuehl" w:eastAsia="Times New Roman" w:hAnsi="FrankRuehl" w:cs="FrankRuehl"/>
          <w:color w:val="000000"/>
          <w:spacing w:val="10"/>
          <w:sz w:val="24"/>
          <w:szCs w:val="24"/>
          <w:rtl/>
        </w:rPr>
        <w:t> </w:t>
      </w:r>
    </w:p>
    <w:p w:rsidR="00EC6217" w:rsidRPr="000A22FD" w:rsidRDefault="00EC6217" w:rsidP="00EC6217">
      <w:pPr>
        <w:spacing w:before="120" w:line="360" w:lineRule="atLeast"/>
        <w:ind w:right="425"/>
        <w:jc w:val="both"/>
        <w:rPr>
          <w:rFonts w:ascii="Times New Roman" w:eastAsia="Times New Roman" w:hAnsi="Times New Roman" w:cs="Times New Roman"/>
          <w:color w:val="000000"/>
          <w:sz w:val="24"/>
          <w:szCs w:val="24"/>
          <w:rtl/>
        </w:rPr>
      </w:pPr>
      <w:r w:rsidRPr="000A22FD">
        <w:rPr>
          <w:rFonts w:ascii="FrankRuehl" w:eastAsia="Times New Roman" w:hAnsi="FrankRuehl" w:cs="FrankRuehl"/>
          <w:color w:val="000000"/>
          <w:spacing w:val="10"/>
          <w:sz w:val="24"/>
          <w:szCs w:val="24"/>
          <w:u w:val="single"/>
          <w:rtl/>
        </w:rPr>
        <w:t xml:space="preserve">"יֵש </w:t>
      </w:r>
      <w:proofErr w:type="spellStart"/>
      <w:r w:rsidRPr="000A22FD">
        <w:rPr>
          <w:rFonts w:ascii="FrankRuehl" w:eastAsia="Times New Roman" w:hAnsi="FrankRuehl" w:cs="FrankRuehl"/>
          <w:color w:val="000000"/>
          <w:spacing w:val="10"/>
          <w:sz w:val="24"/>
          <w:szCs w:val="24"/>
          <w:u w:val="single"/>
          <w:rtl/>
        </w:rPr>
        <w:t>לָקוּם</w:t>
      </w:r>
      <w:proofErr w:type="spellEnd"/>
      <w:r w:rsidRPr="000A22FD">
        <w:rPr>
          <w:rFonts w:ascii="FrankRuehl" w:eastAsia="Times New Roman" w:hAnsi="FrankRuehl" w:cs="FrankRuehl"/>
          <w:color w:val="000000"/>
          <w:spacing w:val="10"/>
          <w:sz w:val="24"/>
          <w:szCs w:val="24"/>
          <w:u w:val="single"/>
          <w:rtl/>
        </w:rPr>
        <w:t xml:space="preserve"> וְלָצֵאת לִשְמִירָה... זֹאת </w:t>
      </w:r>
      <w:proofErr w:type="spellStart"/>
      <w:r w:rsidRPr="000A22FD">
        <w:rPr>
          <w:rFonts w:ascii="FrankRuehl" w:eastAsia="Times New Roman" w:hAnsi="FrankRuehl" w:cs="FrankRuehl"/>
          <w:color w:val="000000"/>
          <w:spacing w:val="10"/>
          <w:sz w:val="24"/>
          <w:szCs w:val="24"/>
          <w:u w:val="single"/>
          <w:rtl/>
        </w:rPr>
        <w:t>אָמְרוּ</w:t>
      </w:r>
      <w:proofErr w:type="spellEnd"/>
      <w:r w:rsidRPr="000A22FD">
        <w:rPr>
          <w:rFonts w:ascii="FrankRuehl" w:eastAsia="Times New Roman" w:hAnsi="FrankRuehl" w:cs="FrankRuehl"/>
          <w:color w:val="000000"/>
          <w:spacing w:val="10"/>
          <w:sz w:val="24"/>
          <w:szCs w:val="24"/>
          <w:u w:val="single"/>
          <w:rtl/>
        </w:rPr>
        <w:t xml:space="preserve"> </w:t>
      </w:r>
      <w:proofErr w:type="spellStart"/>
      <w:r w:rsidRPr="000A22FD">
        <w:rPr>
          <w:rFonts w:ascii="FrankRuehl" w:eastAsia="Times New Roman" w:hAnsi="FrankRuehl" w:cs="FrankRuehl"/>
          <w:color w:val="000000"/>
          <w:spacing w:val="10"/>
          <w:sz w:val="24"/>
          <w:szCs w:val="24"/>
          <w:u w:val="single"/>
          <w:rtl/>
        </w:rPr>
        <w:t>וְעָשׂוּ</w:t>
      </w:r>
      <w:proofErr w:type="spellEnd"/>
      <w:r w:rsidRPr="000A22FD">
        <w:rPr>
          <w:rFonts w:ascii="FrankRuehl" w:eastAsia="Times New Roman" w:hAnsi="FrankRuehl" w:cs="FrankRuehl"/>
          <w:color w:val="000000"/>
          <w:spacing w:val="10"/>
          <w:sz w:val="24"/>
          <w:szCs w:val="24"/>
          <w:u w:val="single"/>
          <w:rtl/>
        </w:rPr>
        <w:t>" – שינוי מהלכות קודמות</w:t>
      </w:r>
    </w:p>
    <w:p w:rsidR="00EC6217" w:rsidRPr="000A22FD" w:rsidRDefault="00EC6217" w:rsidP="00EC6217">
      <w:pPr>
        <w:spacing w:before="120" w:line="360" w:lineRule="atLeast"/>
        <w:ind w:left="567" w:right="425" w:hanging="567"/>
        <w:jc w:val="both"/>
        <w:rPr>
          <w:rFonts w:ascii="Times New Roman" w:eastAsia="Times New Roman" w:hAnsi="Times New Roman" w:cs="Times New Roman"/>
          <w:color w:val="000000"/>
          <w:sz w:val="24"/>
          <w:szCs w:val="24"/>
          <w:rtl/>
        </w:rPr>
      </w:pPr>
      <w:r w:rsidRPr="000A22FD">
        <w:rPr>
          <w:rFonts w:ascii="Calibri" w:eastAsia="Times New Roman" w:hAnsi="Calibri" w:cs="Calibri"/>
          <w:color w:val="000000"/>
          <w:sz w:val="24"/>
          <w:szCs w:val="24"/>
          <w:rtl/>
        </w:rPr>
        <w:t>107.</w:t>
      </w:r>
      <w:r w:rsidRPr="000A22FD">
        <w:rPr>
          <w:rFonts w:ascii="Times New Roman" w:eastAsia="Times New Roman" w:hAnsi="Times New Roman" w:cs="Times New Roman"/>
          <w:color w:val="000000"/>
          <w:sz w:val="24"/>
          <w:szCs w:val="24"/>
          <w:rtl/>
        </w:rPr>
        <w:t>     </w:t>
      </w:r>
      <w:r w:rsidRPr="000A22FD">
        <w:rPr>
          <w:rFonts w:ascii="David" w:eastAsia="Times New Roman" w:hAnsi="David" w:cs="David"/>
          <w:color w:val="000000"/>
          <w:sz w:val="24"/>
          <w:szCs w:val="24"/>
          <w:rtl/>
        </w:rPr>
        <w:t>קביעותינו דלעיל מהוות שינוי משמעותי מפסיקה קודמת ומהלכות קודמות ובהן "מבחן הוולונטריות", "מבחן אמצעי הרישום" ו"מבחן הרישום בספרים". אין זה דבר של מה בכך. נהפוך הוא. בעניין אחר הבאנו לא מזמן מדברי בית המשפט העליון בהקשר זה, שלפיהם שינוי מפסיקה קודמת "</w:t>
      </w:r>
      <w:r w:rsidRPr="000A22FD">
        <w:rPr>
          <w:rFonts w:ascii="David" w:eastAsia="Times New Roman" w:hAnsi="David" w:cs="David"/>
          <w:b/>
          <w:bCs/>
          <w:color w:val="000000"/>
          <w:sz w:val="24"/>
          <w:szCs w:val="24"/>
          <w:rtl/>
        </w:rPr>
        <w:t>אירע ויארע, וכך ראוי לה למערכת משפט הגונה, שתבדוק את עצמה בכל עת, בין בשל שיקול נוסף ובין בשל טעות</w:t>
      </w:r>
      <w:r w:rsidRPr="000A22FD">
        <w:rPr>
          <w:rFonts w:ascii="David" w:eastAsia="Times New Roman" w:hAnsi="David" w:cs="David"/>
          <w:color w:val="000000"/>
          <w:sz w:val="24"/>
          <w:szCs w:val="24"/>
          <w:rtl/>
        </w:rPr>
        <w:t>" (</w:t>
      </w:r>
      <w:hyperlink r:id="rId205" w:history="1">
        <w:r w:rsidRPr="000A22FD">
          <w:rPr>
            <w:rFonts w:ascii="Times New Roman" w:eastAsia="Times New Roman" w:hAnsi="Times New Roman" w:cs="Times New Roman"/>
            <w:color w:val="800080"/>
            <w:sz w:val="24"/>
            <w:szCs w:val="24"/>
            <w:u w:val="single"/>
            <w:rtl/>
          </w:rPr>
          <w:t>עב"ל (ארצי) 33351-11-12</w:t>
        </w:r>
      </w:hyperlink>
      <w:r w:rsidRPr="000A22FD">
        <w:rPr>
          <w:rFonts w:ascii="David" w:eastAsia="Times New Roman" w:hAnsi="David" w:cs="David"/>
          <w:color w:val="000000"/>
          <w:sz w:val="24"/>
          <w:szCs w:val="24"/>
          <w:rtl/>
        </w:rPr>
        <w:t> </w:t>
      </w:r>
      <w:proofErr w:type="spellStart"/>
      <w:r w:rsidRPr="000A22FD">
        <w:rPr>
          <w:rFonts w:ascii="David" w:eastAsia="Times New Roman" w:hAnsi="David" w:cs="David"/>
          <w:b/>
          <w:bCs/>
          <w:color w:val="000000"/>
          <w:sz w:val="24"/>
          <w:szCs w:val="24"/>
          <w:rtl/>
        </w:rPr>
        <w:t>דולאני</w:t>
      </w:r>
      <w:proofErr w:type="spellEnd"/>
      <w:r w:rsidRPr="000A22FD">
        <w:rPr>
          <w:rFonts w:ascii="David" w:eastAsia="Times New Roman" w:hAnsi="David" w:cs="David"/>
          <w:b/>
          <w:bCs/>
          <w:color w:val="000000"/>
          <w:sz w:val="24"/>
          <w:szCs w:val="24"/>
          <w:rtl/>
        </w:rPr>
        <w:t xml:space="preserve"> – המוסד לביטוח לאומי</w:t>
      </w:r>
      <w:r w:rsidRPr="000A22FD">
        <w:rPr>
          <w:rFonts w:ascii="David" w:eastAsia="Times New Roman" w:hAnsi="David" w:cs="David"/>
          <w:color w:val="000000"/>
          <w:sz w:val="24"/>
          <w:szCs w:val="24"/>
          <w:rtl/>
        </w:rPr>
        <w:t>, [פורסם בנבו] בסעיפים 65 – 68 לפסק הדין, (26.9.2017)). עוד צוין שם כי במקרה שבו סבור בית הדין שפסיקה קודמת שלו אינה נכונה, לא זו בלבד שהוא רשאי לסטות ממנה, אלא שהוא אף מחויב לעשות כן, מוסרית ומשפטית. בהמשך לכך פורטו, מתוך פסיקת בית המשפט העליון, השאלות שיש לבחון, בבוא בית המשפט לסטות מתקדים, כזאת:</w:t>
      </w:r>
    </w:p>
    <w:p w:rsidR="00EC6217" w:rsidRPr="000A22FD" w:rsidRDefault="00EC6217" w:rsidP="00EC6217">
      <w:pPr>
        <w:spacing w:before="120" w:line="240" w:lineRule="auto"/>
        <w:ind w:left="1559" w:right="851" w:hanging="567"/>
        <w:jc w:val="both"/>
        <w:rPr>
          <w:rFonts w:ascii="Times New Roman" w:eastAsia="Times New Roman" w:hAnsi="Times New Roman" w:cs="Times New Roman"/>
          <w:color w:val="000000"/>
          <w:sz w:val="24"/>
          <w:szCs w:val="24"/>
          <w:rtl/>
        </w:rPr>
      </w:pPr>
      <w:r w:rsidRPr="000A22FD">
        <w:rPr>
          <w:rFonts w:ascii="David" w:eastAsia="Times New Roman" w:hAnsi="David" w:cs="David"/>
          <w:color w:val="000000"/>
          <w:sz w:val="24"/>
          <w:szCs w:val="24"/>
          <w:rtl/>
        </w:rPr>
        <w:t>"</w:t>
      </w:r>
      <w:r w:rsidRPr="000A22FD">
        <w:rPr>
          <w:rFonts w:ascii="David" w:eastAsia="Times New Roman" w:hAnsi="David" w:cs="David"/>
          <w:b/>
          <w:bCs/>
          <w:color w:val="000000"/>
          <w:sz w:val="24"/>
          <w:szCs w:val="24"/>
          <w:rtl/>
        </w:rPr>
        <w:t>א.    באיזו מידה משוכנע השופט, כי ההלכה שנקבעה בתקדים הקודם הינה מוטעית? בה במידה שהשופט בטוח בעמדתו בנדון, הרי גוברת הזכות והחובה לעמוד על דעתו....</w:t>
      </w:r>
    </w:p>
    <w:p w:rsidR="00EC6217" w:rsidRPr="000A22FD" w:rsidRDefault="00EC6217" w:rsidP="00EC6217">
      <w:pPr>
        <w:spacing w:before="120" w:line="240" w:lineRule="auto"/>
        <w:ind w:left="1559" w:right="851" w:hanging="567"/>
        <w:jc w:val="both"/>
        <w:rPr>
          <w:rFonts w:ascii="Times New Roman" w:eastAsia="Times New Roman" w:hAnsi="Times New Roman" w:cs="Times New Roman"/>
          <w:color w:val="000000"/>
          <w:sz w:val="24"/>
          <w:szCs w:val="24"/>
          <w:rtl/>
        </w:rPr>
      </w:pPr>
      <w:r w:rsidRPr="000A22FD">
        <w:rPr>
          <w:rFonts w:ascii="David" w:eastAsia="Times New Roman" w:hAnsi="David" w:cs="David"/>
          <w:b/>
          <w:bCs/>
          <w:color w:val="000000"/>
          <w:sz w:val="24"/>
          <w:szCs w:val="24"/>
          <w:rtl/>
        </w:rPr>
        <w:t>ב.      מהי התוצאה המעשית של פסק הדין, בו שוקל השופט לצרף את דעתו לעמדה</w:t>
      </w:r>
      <w:r w:rsidRPr="000A22FD">
        <w:rPr>
          <w:rFonts w:ascii="Calibri" w:eastAsia="Times New Roman" w:hAnsi="Calibri" w:cs="Calibri"/>
          <w:b/>
          <w:bCs/>
          <w:color w:val="000000"/>
          <w:sz w:val="24"/>
          <w:szCs w:val="24"/>
        </w:rPr>
        <w:t> </w:t>
      </w:r>
      <w:r w:rsidRPr="000A22FD">
        <w:rPr>
          <w:rFonts w:ascii="David" w:eastAsia="Times New Roman" w:hAnsi="David" w:cs="David"/>
          <w:b/>
          <w:bCs/>
          <w:color w:val="000000"/>
          <w:sz w:val="24"/>
          <w:szCs w:val="24"/>
          <w:rtl/>
        </w:rPr>
        <w:t>שאינה מקובלת עליו, ביחס למתדיינים באותו משפט? באיזו</w:t>
      </w:r>
      <w:r w:rsidRPr="000A22FD">
        <w:rPr>
          <w:rFonts w:ascii="Calibri" w:eastAsia="Times New Roman" w:hAnsi="Calibri" w:cs="Calibri"/>
          <w:b/>
          <w:bCs/>
          <w:color w:val="000000"/>
          <w:sz w:val="24"/>
          <w:szCs w:val="24"/>
        </w:rPr>
        <w:t> </w:t>
      </w:r>
      <w:r w:rsidRPr="000A22FD">
        <w:rPr>
          <w:rFonts w:ascii="David" w:eastAsia="Times New Roman" w:hAnsi="David" w:cs="David"/>
          <w:b/>
          <w:bCs/>
          <w:color w:val="000000"/>
          <w:sz w:val="24"/>
          <w:szCs w:val="24"/>
          <w:rtl/>
        </w:rPr>
        <w:t>מידה סבור השופט, שעלול להיגרם עיוות-דין כתוצאה מ'ההליכה בתלם'?</w:t>
      </w:r>
    </w:p>
    <w:p w:rsidR="00EC6217" w:rsidRPr="000A22FD" w:rsidRDefault="00EC6217" w:rsidP="00EC6217">
      <w:pPr>
        <w:spacing w:before="120" w:line="240" w:lineRule="auto"/>
        <w:ind w:left="1559" w:right="851" w:hanging="567"/>
        <w:jc w:val="both"/>
        <w:rPr>
          <w:rFonts w:ascii="Times New Roman" w:eastAsia="Times New Roman" w:hAnsi="Times New Roman" w:cs="Times New Roman"/>
          <w:color w:val="000000"/>
          <w:sz w:val="24"/>
          <w:szCs w:val="24"/>
          <w:rtl/>
        </w:rPr>
      </w:pPr>
      <w:r w:rsidRPr="000A22FD">
        <w:rPr>
          <w:rFonts w:ascii="David" w:eastAsia="Times New Roman" w:hAnsi="David" w:cs="David"/>
          <w:b/>
          <w:bCs/>
          <w:color w:val="000000"/>
          <w:sz w:val="24"/>
          <w:szCs w:val="24"/>
          <w:rtl/>
        </w:rPr>
        <w:t>ג.       מהי התקלה הציבורית העלולה להיווצר בשל אי הוודאות לגבי המצב המשפטי</w:t>
      </w:r>
      <w:r w:rsidRPr="000A22FD">
        <w:rPr>
          <w:rFonts w:ascii="Calibri" w:eastAsia="Times New Roman" w:hAnsi="Calibri" w:cs="Calibri"/>
          <w:b/>
          <w:bCs/>
          <w:color w:val="000000"/>
          <w:sz w:val="24"/>
          <w:szCs w:val="24"/>
        </w:rPr>
        <w:t> </w:t>
      </w:r>
      <w:r w:rsidRPr="000A22FD">
        <w:rPr>
          <w:rFonts w:ascii="David" w:eastAsia="Times New Roman" w:hAnsi="David" w:cs="David"/>
          <w:b/>
          <w:bCs/>
          <w:color w:val="000000"/>
          <w:sz w:val="24"/>
          <w:szCs w:val="24"/>
          <w:rtl/>
        </w:rPr>
        <w:t>בסוגיה הנדונה, ומהי חומרתה של תקלה אפשרית זו לעומת התקלה שבהשארת אותה הלכה, הנראית לשופט שגויה, בתוקפה?</w:t>
      </w:r>
    </w:p>
    <w:p w:rsidR="00EC6217" w:rsidRPr="00FE0713" w:rsidRDefault="00EC6217" w:rsidP="00EC6217">
      <w:pPr>
        <w:spacing w:before="120" w:line="240" w:lineRule="auto"/>
        <w:ind w:left="1559" w:right="851" w:hanging="567"/>
        <w:jc w:val="both"/>
        <w:rPr>
          <w:rFonts w:ascii="Times New Roman" w:eastAsia="Times New Roman" w:hAnsi="Times New Roman" w:cs="Times New Roman"/>
          <w:color w:val="000000"/>
          <w:sz w:val="24"/>
          <w:szCs w:val="24"/>
          <w:u w:val="single"/>
          <w:rtl/>
        </w:rPr>
      </w:pPr>
      <w:r w:rsidRPr="000A22FD">
        <w:rPr>
          <w:rFonts w:ascii="David" w:eastAsia="Times New Roman" w:hAnsi="David" w:cs="David"/>
          <w:b/>
          <w:bCs/>
          <w:color w:val="000000"/>
          <w:sz w:val="24"/>
          <w:szCs w:val="24"/>
          <w:rtl/>
        </w:rPr>
        <w:t xml:space="preserve">ד.      האם יש להלכה בה מדובר, לדעת השופט הנוגע בדבר, נגיעה ל'ציפור הנפש' של שיטת המשפט שלנו? בה במידה שתשובת השופט על שאלה זו היא בחיוב, </w:t>
      </w:r>
      <w:r w:rsidRPr="00FE0713">
        <w:rPr>
          <w:rFonts w:ascii="David" w:eastAsia="Times New Roman" w:hAnsi="David" w:cs="David"/>
          <w:b/>
          <w:bCs/>
          <w:color w:val="000000"/>
          <w:sz w:val="24"/>
          <w:szCs w:val="24"/>
          <w:u w:val="single"/>
          <w:rtl/>
        </w:rPr>
        <w:t>הרי תתחזק אצלו ההכרה, כי לא רק רשאי הוא במקרה כזה לחרוג מתקדים קודם, הנראה לו מוטעה, אלא מחובתו לעשות כן.</w:t>
      </w:r>
    </w:p>
    <w:p w:rsidR="00EC6217" w:rsidRPr="000A22FD" w:rsidRDefault="00EC6217" w:rsidP="00EC6217">
      <w:pPr>
        <w:spacing w:before="120" w:line="240" w:lineRule="auto"/>
        <w:ind w:left="1559" w:right="851" w:hanging="567"/>
        <w:jc w:val="both"/>
        <w:rPr>
          <w:rFonts w:ascii="Times New Roman" w:eastAsia="Times New Roman" w:hAnsi="Times New Roman" w:cs="Times New Roman"/>
          <w:color w:val="000000"/>
          <w:sz w:val="24"/>
          <w:szCs w:val="24"/>
          <w:rtl/>
        </w:rPr>
      </w:pPr>
      <w:r w:rsidRPr="000A22FD">
        <w:rPr>
          <w:rFonts w:ascii="Arial" w:eastAsia="Times New Roman" w:hAnsi="Arial" w:cs="Arial"/>
          <w:color w:val="008080"/>
          <w:sz w:val="24"/>
          <w:szCs w:val="24"/>
          <w:rtl/>
        </w:rPr>
        <w:t>--- סוף עמוד  67 ---</w:t>
      </w:r>
    </w:p>
    <w:p w:rsidR="00EC6217" w:rsidRPr="000A22FD" w:rsidRDefault="00EC6217" w:rsidP="00EC6217">
      <w:pPr>
        <w:spacing w:before="120" w:line="240" w:lineRule="auto"/>
        <w:ind w:left="1559" w:right="851" w:hanging="567"/>
        <w:jc w:val="both"/>
        <w:rPr>
          <w:rFonts w:ascii="Times New Roman" w:eastAsia="Times New Roman" w:hAnsi="Times New Roman" w:cs="Times New Roman"/>
          <w:color w:val="000000"/>
          <w:sz w:val="24"/>
          <w:szCs w:val="24"/>
          <w:rtl/>
        </w:rPr>
      </w:pPr>
      <w:r w:rsidRPr="000A22FD">
        <w:rPr>
          <w:rFonts w:ascii="David" w:eastAsia="Times New Roman" w:hAnsi="David" w:cs="David"/>
          <w:b/>
          <w:bCs/>
          <w:color w:val="000000"/>
          <w:sz w:val="24"/>
          <w:szCs w:val="24"/>
          <w:rtl/>
        </w:rPr>
        <w:t>ה.      האם המדובר בהלכה שהכתה שורשים</w:t>
      </w:r>
      <w:r w:rsidRPr="000A22FD">
        <w:rPr>
          <w:rFonts w:ascii="Calibri" w:eastAsia="Times New Roman" w:hAnsi="Calibri" w:cs="Calibri"/>
          <w:b/>
          <w:bCs/>
          <w:color w:val="000000"/>
          <w:sz w:val="24"/>
          <w:szCs w:val="24"/>
        </w:rPr>
        <w:t> </w:t>
      </w:r>
      <w:r w:rsidRPr="000A22FD">
        <w:rPr>
          <w:rFonts w:ascii="David" w:eastAsia="Times New Roman" w:hAnsi="David" w:cs="David"/>
          <w:b/>
          <w:bCs/>
          <w:color w:val="000000"/>
          <w:sz w:val="24"/>
          <w:szCs w:val="24"/>
          <w:rtl/>
        </w:rPr>
        <w:t>במשך תקופה ממושכת ושציבור המשפטנים והמתדיינים הפוטנציאליים נהג על פיה כל אותה עת, או שמא שנוי הנושא במחלוקת והובעו בעניין דעות לכאן ולכאן?</w:t>
      </w:r>
    </w:p>
    <w:p w:rsidR="00EC6217" w:rsidRPr="000A22FD" w:rsidRDefault="00EC6217" w:rsidP="00EC6217">
      <w:pPr>
        <w:spacing w:before="120" w:line="240" w:lineRule="auto"/>
        <w:ind w:left="1559" w:right="851" w:hanging="567"/>
        <w:jc w:val="both"/>
        <w:rPr>
          <w:rFonts w:ascii="Times New Roman" w:eastAsia="Times New Roman" w:hAnsi="Times New Roman" w:cs="Times New Roman"/>
          <w:color w:val="000000"/>
          <w:sz w:val="24"/>
          <w:szCs w:val="24"/>
          <w:rtl/>
        </w:rPr>
      </w:pPr>
      <w:r w:rsidRPr="000A22FD">
        <w:rPr>
          <w:rFonts w:ascii="David" w:eastAsia="Times New Roman" w:hAnsi="David" w:cs="David"/>
          <w:b/>
          <w:bCs/>
          <w:color w:val="000000"/>
          <w:sz w:val="24"/>
          <w:szCs w:val="24"/>
          <w:rtl/>
        </w:rPr>
        <w:lastRenderedPageBreak/>
        <w:t>ו.       וכפי שהזכרתי לעיל, תיתוסף לכל הנקודות האלה לבסוף גם השאלה, האם ניתן פסק הדין הקודם על-ידי הרכב רגיל של בית המשפט, או שמא ניתן על-ידי הרכב מורחב, שהורכב לצורך קיום 'דיון נוסף' או בשל חשיבותה של ההלכה השנויה במחלוקת?'....</w:t>
      </w:r>
      <w:r w:rsidRPr="000A22FD">
        <w:rPr>
          <w:rFonts w:ascii="David" w:eastAsia="Times New Roman" w:hAnsi="David" w:cs="David"/>
          <w:color w:val="000000"/>
          <w:sz w:val="24"/>
          <w:szCs w:val="24"/>
          <w:rtl/>
        </w:rPr>
        <w:t>"</w:t>
      </w:r>
    </w:p>
    <w:p w:rsidR="00EC6217" w:rsidRPr="000A22FD" w:rsidRDefault="00EC6217" w:rsidP="00EC6217">
      <w:pPr>
        <w:spacing w:before="120" w:line="360" w:lineRule="atLeast"/>
        <w:ind w:left="567" w:right="425" w:hanging="567"/>
        <w:jc w:val="both"/>
        <w:rPr>
          <w:rFonts w:ascii="Times New Roman" w:eastAsia="Times New Roman" w:hAnsi="Times New Roman" w:cs="Times New Roman"/>
          <w:color w:val="000000"/>
          <w:sz w:val="24"/>
          <w:szCs w:val="24"/>
          <w:rtl/>
        </w:rPr>
      </w:pPr>
      <w:r w:rsidRPr="000A22FD">
        <w:rPr>
          <w:rFonts w:ascii="Calibri" w:eastAsia="Times New Roman" w:hAnsi="Calibri" w:cs="Calibri"/>
          <w:color w:val="000000"/>
          <w:sz w:val="24"/>
          <w:szCs w:val="24"/>
          <w:rtl/>
        </w:rPr>
        <w:t>108.</w:t>
      </w:r>
      <w:r w:rsidRPr="000A22FD">
        <w:rPr>
          <w:rFonts w:ascii="Times New Roman" w:eastAsia="Times New Roman" w:hAnsi="Times New Roman" w:cs="Times New Roman"/>
          <w:color w:val="000000"/>
          <w:sz w:val="24"/>
          <w:szCs w:val="24"/>
          <w:rtl/>
        </w:rPr>
        <w:t>     </w:t>
      </w:r>
      <w:r w:rsidRPr="000A22FD">
        <w:rPr>
          <w:rFonts w:ascii="David" w:eastAsia="Times New Roman" w:hAnsi="David" w:cs="David"/>
          <w:color w:val="000000"/>
          <w:sz w:val="24"/>
          <w:szCs w:val="24"/>
          <w:rtl/>
        </w:rPr>
        <w:t xml:space="preserve">בשים לב לכל האמור עד כה, דעתנו היא שהעניין דנן עומד בכל אמות המידה הללו, ועל כן מצדיק סטייה מהלכות קודמות. יודגש היטב כי לא נעלם מעינינו שחלק מההלכות שאותן אנו מבקשים לשנות לא נפסקו על ידי בית דין זה, כי אם על ידי בית המשפט העליון. יחד עם זאת, לדידנו, ולאחר שהזהרנו את עצמנו חזור והזהר, ניתן לעשות שימוש באמות המידה האמורות בנסיבות הייחודיות שנוצרו, והן: פסיקה, לרבות של בית המשפט העליון, הכוללת בתוכה קריאה מפורשת לפעולה של המחוקק (וייתכן שגם ציפייה שכך אמנם יעשה ללא דיחוי), קשיים ניכרים במציאות החברתית-כלכלית הנובעים מפסיקה זו, המצריכים פתרון </w:t>
      </w:r>
      <w:proofErr w:type="spellStart"/>
      <w:r w:rsidRPr="000A22FD">
        <w:rPr>
          <w:rFonts w:ascii="David" w:eastAsia="Times New Roman" w:hAnsi="David" w:cs="David"/>
          <w:color w:val="000000"/>
          <w:sz w:val="24"/>
          <w:szCs w:val="24"/>
          <w:rtl/>
        </w:rPr>
        <w:t>מיידי</w:t>
      </w:r>
      <w:proofErr w:type="spellEnd"/>
      <w:r w:rsidRPr="000A22FD">
        <w:rPr>
          <w:rFonts w:ascii="David" w:eastAsia="Times New Roman" w:hAnsi="David" w:cs="David"/>
          <w:color w:val="000000"/>
          <w:sz w:val="24"/>
          <w:szCs w:val="24"/>
          <w:rtl/>
        </w:rPr>
        <w:t xml:space="preserve"> והמצויים בסמכותו העניינית של בית דין זה, ושתיקה הולכת ונמשכת של המחוקק. בנסיבות אלה, אל לנו לחשות. ויפים לעניין זה דברי הנשיא ברק:</w:t>
      </w:r>
    </w:p>
    <w:p w:rsidR="00EC6217" w:rsidRPr="000A22FD" w:rsidRDefault="00EC6217" w:rsidP="00EC6217">
      <w:pPr>
        <w:spacing w:before="120" w:line="240" w:lineRule="auto"/>
        <w:ind w:left="992" w:right="851"/>
        <w:jc w:val="both"/>
        <w:rPr>
          <w:rFonts w:ascii="Times New Roman" w:eastAsia="Times New Roman" w:hAnsi="Times New Roman" w:cs="Times New Roman"/>
          <w:color w:val="000000"/>
          <w:sz w:val="24"/>
          <w:szCs w:val="24"/>
          <w:rtl/>
        </w:rPr>
      </w:pPr>
      <w:r w:rsidRPr="000A22FD">
        <w:rPr>
          <w:rFonts w:ascii="David" w:eastAsia="Times New Roman" w:hAnsi="David" w:cs="David"/>
          <w:color w:val="000000"/>
          <w:sz w:val="24"/>
          <w:szCs w:val="24"/>
          <w:rtl/>
        </w:rPr>
        <w:t>"</w:t>
      </w:r>
      <w:r w:rsidRPr="000A22FD">
        <w:rPr>
          <w:rFonts w:ascii="David" w:eastAsia="Times New Roman" w:hAnsi="David" w:cs="David"/>
          <w:b/>
          <w:bCs/>
          <w:color w:val="000000"/>
          <w:sz w:val="24"/>
          <w:szCs w:val="24"/>
          <w:rtl/>
        </w:rPr>
        <w:t>ההיסטוריה של המשפט היא ההיסטוריה של התאמת המשפט לצורכי החברה המשתנים. מערכת נורמטיבית שאינה מאפשרת צמיחה, סופה הסתיידות. אין להבטיח יציבות, ודאות, עקביות והמשכיות, בלא להבטיח שינוי. המשפט הוא יציב רק כאשר הוא בתנועה. השופט שומר על יציבות המשפט רק כאשר הוא משנה אותו, לשם פתרון בעיות חדשות שהחיים יצרו.</w:t>
      </w:r>
      <w:r w:rsidRPr="000A22FD">
        <w:rPr>
          <w:rFonts w:ascii="David" w:eastAsia="Times New Roman" w:hAnsi="David" w:cs="David"/>
          <w:color w:val="000000"/>
          <w:sz w:val="24"/>
          <w:szCs w:val="24"/>
          <w:rtl/>
        </w:rPr>
        <w:t>" (ברק, 131).</w:t>
      </w:r>
    </w:p>
    <w:p w:rsidR="00EC6217" w:rsidRPr="000A22FD" w:rsidRDefault="00EC6217" w:rsidP="00EC6217">
      <w:pPr>
        <w:spacing w:before="120" w:line="360" w:lineRule="atLeast"/>
        <w:ind w:left="567" w:right="425" w:hanging="567"/>
        <w:jc w:val="both"/>
        <w:rPr>
          <w:rFonts w:ascii="Times New Roman" w:eastAsia="Times New Roman" w:hAnsi="Times New Roman" w:cs="Times New Roman"/>
          <w:color w:val="000000"/>
          <w:sz w:val="24"/>
          <w:szCs w:val="24"/>
          <w:rtl/>
        </w:rPr>
      </w:pPr>
      <w:r w:rsidRPr="000A22FD">
        <w:rPr>
          <w:rFonts w:ascii="Calibri" w:eastAsia="Times New Roman" w:hAnsi="Calibri" w:cs="Calibri"/>
          <w:color w:val="000000"/>
          <w:sz w:val="24"/>
          <w:szCs w:val="24"/>
          <w:rtl/>
        </w:rPr>
        <w:t>109.</w:t>
      </w:r>
      <w:r w:rsidRPr="000A22FD">
        <w:rPr>
          <w:rFonts w:ascii="Times New Roman" w:eastAsia="Times New Roman" w:hAnsi="Times New Roman" w:cs="Times New Roman"/>
          <w:color w:val="000000"/>
          <w:sz w:val="24"/>
          <w:szCs w:val="24"/>
          <w:rtl/>
        </w:rPr>
        <w:t>     </w:t>
      </w:r>
      <w:r w:rsidRPr="000A22FD">
        <w:rPr>
          <w:rFonts w:ascii="David" w:eastAsia="Times New Roman" w:hAnsi="David" w:cs="David"/>
          <w:color w:val="000000"/>
          <w:sz w:val="24"/>
          <w:szCs w:val="24"/>
          <w:rtl/>
        </w:rPr>
        <w:t>במקום אחר ובהקשר אחר – של תנאי ההעסקה של מטפלים סיעודיים המתגוררים בבתי המטופלים ותחולתו עליהם של </w:t>
      </w:r>
      <w:hyperlink r:id="rId206" w:history="1">
        <w:r w:rsidRPr="000A22FD">
          <w:rPr>
            <w:rFonts w:ascii="Times New Roman" w:eastAsia="Times New Roman" w:hAnsi="Times New Roman" w:cs="Times New Roman"/>
            <w:color w:val="800080"/>
            <w:sz w:val="24"/>
            <w:szCs w:val="24"/>
            <w:u w:val="single"/>
            <w:rtl/>
          </w:rPr>
          <w:t>חוק שעות עבודה ומנוחה</w:t>
        </w:r>
      </w:hyperlink>
      <w:r w:rsidRPr="000A22FD">
        <w:rPr>
          <w:rFonts w:ascii="David" w:eastAsia="Times New Roman" w:hAnsi="David" w:cs="David"/>
          <w:color w:val="000000"/>
          <w:sz w:val="24"/>
          <w:szCs w:val="24"/>
          <w:rtl/>
        </w:rPr>
        <w:t>, התשי"א-1951, עמד בית דין זה על הצורך ביצירת הסדר על ידי בית המשפט, במקום שבו אין המחוקק עושה זאת, בזו הלשון:</w:t>
      </w:r>
    </w:p>
    <w:p w:rsidR="00EC6217" w:rsidRPr="000A22FD" w:rsidRDefault="00EC6217" w:rsidP="00EC6217">
      <w:pPr>
        <w:spacing w:before="120" w:line="240" w:lineRule="auto"/>
        <w:ind w:left="992" w:right="851"/>
        <w:jc w:val="both"/>
        <w:rPr>
          <w:rFonts w:ascii="Times New Roman" w:eastAsia="Times New Roman" w:hAnsi="Times New Roman" w:cs="Times New Roman"/>
          <w:color w:val="000000"/>
          <w:sz w:val="24"/>
          <w:szCs w:val="24"/>
          <w:rtl/>
        </w:rPr>
      </w:pPr>
      <w:r w:rsidRPr="000A22FD">
        <w:rPr>
          <w:rFonts w:ascii="David" w:eastAsia="Times New Roman" w:hAnsi="David" w:cs="David"/>
          <w:color w:val="000000"/>
          <w:sz w:val="24"/>
          <w:szCs w:val="24"/>
          <w:rtl/>
        </w:rPr>
        <w:t>"</w:t>
      </w:r>
      <w:r w:rsidRPr="000A22FD">
        <w:rPr>
          <w:rFonts w:ascii="David" w:eastAsia="Times New Roman" w:hAnsi="David" w:cs="David"/>
          <w:b/>
          <w:bCs/>
          <w:color w:val="000000"/>
          <w:sz w:val="24"/>
          <w:szCs w:val="24"/>
          <w:rtl/>
        </w:rPr>
        <w:t>הזכות למנוחה שבועית נכללת במסגרת זכות הבת החוקתית לתנאי עבודה הוגנים, אשר על המדינה להסדירה במסגרת המשפט התת חוקתי, דהיינו - לענייננו, במסגרת חקיקת המגן. במקרה שהמחוקק אינו מסדיר זכות זו במסגרת הסדר חקיקתי, אזי על בית המשפט להסדירה, במתן פרשנות ראויה לחקיקת המגן, או ביצירת '</w:t>
      </w:r>
      <w:r w:rsidRPr="000A22FD">
        <w:rPr>
          <w:rFonts w:ascii="Times New Roman" w:eastAsia="Times New Roman" w:hAnsi="Times New Roman" w:cs="Times New Roman"/>
          <w:b/>
          <w:bCs/>
          <w:color w:val="000000"/>
          <w:sz w:val="24"/>
          <w:szCs w:val="24"/>
        </w:rPr>
        <w:t>Common Law</w:t>
      </w:r>
      <w:r w:rsidRPr="000A22FD">
        <w:rPr>
          <w:rFonts w:ascii="David" w:eastAsia="Times New Roman" w:hAnsi="David" w:cs="David"/>
          <w:b/>
          <w:bCs/>
          <w:color w:val="000000"/>
          <w:sz w:val="24"/>
          <w:szCs w:val="24"/>
          <w:rtl/>
        </w:rPr>
        <w:t>' – משפט מקובל, וקביעת הלכה פסוקה.</w:t>
      </w:r>
    </w:p>
    <w:p w:rsidR="00EC6217" w:rsidRPr="000A22FD" w:rsidRDefault="00EC6217" w:rsidP="00EC6217">
      <w:pPr>
        <w:spacing w:before="120" w:line="240" w:lineRule="auto"/>
        <w:ind w:left="992" w:right="851"/>
        <w:jc w:val="both"/>
        <w:rPr>
          <w:rFonts w:ascii="Times New Roman" w:eastAsia="Times New Roman" w:hAnsi="Times New Roman" w:cs="Times New Roman"/>
          <w:color w:val="000000"/>
          <w:sz w:val="24"/>
          <w:szCs w:val="24"/>
          <w:rtl/>
        </w:rPr>
      </w:pPr>
      <w:r w:rsidRPr="000A22FD">
        <w:rPr>
          <w:rFonts w:ascii="David" w:eastAsia="Times New Roman" w:hAnsi="David" w:cs="David"/>
          <w:b/>
          <w:bCs/>
          <w:color w:val="000000"/>
          <w:sz w:val="24"/>
          <w:szCs w:val="24"/>
          <w:rtl/>
        </w:rPr>
        <w:t>... בחלוף למעלה משש שנים ממתן פסק הדין בבג"ץ גלוטן, אשר הניח לפתחו של המחוקק את הסדרת שעות עבודתם וימי מנוחתם של המטפלים הסיעודיים המתגוררים בבית מטופליהם, ומשטרם</w:t>
      </w:r>
    </w:p>
    <w:p w:rsidR="00EC6217" w:rsidRPr="000A22FD" w:rsidRDefault="00EC6217" w:rsidP="00EC6217">
      <w:pPr>
        <w:spacing w:before="120" w:line="240" w:lineRule="auto"/>
        <w:ind w:left="992" w:right="851"/>
        <w:jc w:val="both"/>
        <w:rPr>
          <w:rFonts w:ascii="Times New Roman" w:eastAsia="Times New Roman" w:hAnsi="Times New Roman" w:cs="Times New Roman"/>
          <w:color w:val="000000"/>
          <w:sz w:val="24"/>
          <w:szCs w:val="24"/>
          <w:rtl/>
        </w:rPr>
      </w:pPr>
      <w:r w:rsidRPr="000A22FD">
        <w:rPr>
          <w:rFonts w:ascii="Arial" w:eastAsia="Times New Roman" w:hAnsi="Arial" w:cs="Arial"/>
          <w:color w:val="008080"/>
          <w:sz w:val="24"/>
          <w:szCs w:val="24"/>
          <w:rtl/>
        </w:rPr>
        <w:t>--- סוף עמוד  68 ---</w:t>
      </w:r>
    </w:p>
    <w:p w:rsidR="00EC6217" w:rsidRPr="000A22FD" w:rsidRDefault="00EC6217" w:rsidP="00EC6217">
      <w:pPr>
        <w:spacing w:before="120" w:line="240" w:lineRule="auto"/>
        <w:ind w:left="992" w:right="851"/>
        <w:jc w:val="both"/>
        <w:rPr>
          <w:rFonts w:ascii="Times New Roman" w:eastAsia="Times New Roman" w:hAnsi="Times New Roman" w:cs="Times New Roman"/>
          <w:color w:val="000000"/>
          <w:sz w:val="24"/>
          <w:szCs w:val="24"/>
          <w:rtl/>
        </w:rPr>
      </w:pPr>
      <w:r w:rsidRPr="000A22FD">
        <w:rPr>
          <w:rFonts w:ascii="David" w:eastAsia="Times New Roman" w:hAnsi="David" w:cs="David"/>
          <w:b/>
          <w:bCs/>
          <w:color w:val="000000"/>
          <w:sz w:val="24"/>
          <w:szCs w:val="24"/>
          <w:rtl/>
        </w:rPr>
        <w:t>ניתן הסדר חוקי כלשהו לגבי חלות </w:t>
      </w:r>
      <w:hyperlink r:id="rId207" w:history="1">
        <w:r w:rsidRPr="000A22FD">
          <w:rPr>
            <w:rFonts w:ascii="Times New Roman" w:eastAsia="Times New Roman" w:hAnsi="Times New Roman" w:cs="Times New Roman"/>
            <w:b/>
            <w:bCs/>
            <w:color w:val="800080"/>
            <w:sz w:val="24"/>
            <w:szCs w:val="24"/>
            <w:u w:val="single"/>
            <w:rtl/>
          </w:rPr>
          <w:t>חוק שעות עבודה ומנוחה</w:t>
        </w:r>
      </w:hyperlink>
      <w:r w:rsidRPr="000A22FD">
        <w:rPr>
          <w:rFonts w:ascii="David" w:eastAsia="Times New Roman" w:hAnsi="David" w:cs="David"/>
          <w:b/>
          <w:bCs/>
          <w:color w:val="000000"/>
          <w:sz w:val="24"/>
          <w:szCs w:val="24"/>
          <w:rtl/>
        </w:rPr>
        <w:t xml:space="preserve"> ככלל על תנאי העסקתם של המטפלים הסיעודיים; מצב דברים זה מחייב את בית הדין לקבוע לפחות את ההסדר הנורמטיבי בעניין המנוחה השבועית וגמולה של המטפלים הסיעודיים הגרים בבית המטופל. </w:t>
      </w:r>
      <w:r w:rsidRPr="00FE0713">
        <w:rPr>
          <w:rFonts w:ascii="David" w:eastAsia="Times New Roman" w:hAnsi="David" w:cs="David"/>
          <w:b/>
          <w:bCs/>
          <w:color w:val="000000"/>
          <w:sz w:val="24"/>
          <w:szCs w:val="24"/>
          <w:u w:val="single"/>
          <w:rtl/>
        </w:rPr>
        <w:t>זאת, להבטחת זכויותיהם כהלכה פסוקה ויצירת '</w:t>
      </w:r>
      <w:r w:rsidRPr="00FE0713">
        <w:rPr>
          <w:rFonts w:ascii="Times New Roman" w:eastAsia="Times New Roman" w:hAnsi="Times New Roman" w:cs="Times New Roman"/>
          <w:b/>
          <w:bCs/>
          <w:color w:val="000000"/>
          <w:sz w:val="24"/>
          <w:szCs w:val="24"/>
          <w:u w:val="single"/>
        </w:rPr>
        <w:t>Common Law</w:t>
      </w:r>
      <w:r w:rsidRPr="00FE0713">
        <w:rPr>
          <w:rFonts w:ascii="David" w:eastAsia="Times New Roman" w:hAnsi="David" w:cs="David"/>
          <w:b/>
          <w:bCs/>
          <w:color w:val="000000"/>
          <w:sz w:val="24"/>
          <w:szCs w:val="24"/>
          <w:u w:val="single"/>
          <w:rtl/>
        </w:rPr>
        <w:t>' - דהיינו, יצירת משפט מקובל, העולה בקנה אחד עם תקנת הציבור ועקרונות משפט העבודה הישראלי, ואשר אינו חורג מדרישותיה של פסקת ההגבלה.</w:t>
      </w:r>
      <w:r w:rsidRPr="000A22FD">
        <w:rPr>
          <w:rFonts w:ascii="David" w:eastAsia="Times New Roman" w:hAnsi="David" w:cs="David"/>
          <w:b/>
          <w:bCs/>
          <w:color w:val="000000"/>
          <w:sz w:val="24"/>
          <w:szCs w:val="24"/>
          <w:rtl/>
        </w:rPr>
        <w:t xml:space="preserve"> זאת, משום שכאמור בדעתו של השופט הנדל </w:t>
      </w:r>
      <w:proofErr w:type="spellStart"/>
      <w:r w:rsidRPr="000A22FD">
        <w:rPr>
          <w:rFonts w:ascii="David" w:eastAsia="Times New Roman" w:hAnsi="David" w:cs="David"/>
          <w:b/>
          <w:bCs/>
          <w:color w:val="000000"/>
          <w:sz w:val="24"/>
          <w:szCs w:val="24"/>
          <w:rtl/>
        </w:rPr>
        <w:t>בדנג"ץ</w:t>
      </w:r>
      <w:proofErr w:type="spellEnd"/>
      <w:r w:rsidRPr="000A22FD">
        <w:rPr>
          <w:rFonts w:ascii="David" w:eastAsia="Times New Roman" w:hAnsi="David" w:cs="David"/>
          <w:b/>
          <w:bCs/>
          <w:color w:val="000000"/>
          <w:sz w:val="24"/>
          <w:szCs w:val="24"/>
          <w:rtl/>
        </w:rPr>
        <w:t xml:space="preserve"> גלוטן, 'לא ניתן להותיר את עובדי הסיעוד משוללי זכויות עד שהמחוקק יתפנה לומר את דברו'</w:t>
      </w:r>
      <w:r w:rsidRPr="000A22FD">
        <w:rPr>
          <w:rFonts w:ascii="David" w:eastAsia="Times New Roman" w:hAnsi="David" w:cs="David"/>
          <w:color w:val="000000"/>
          <w:sz w:val="24"/>
          <w:szCs w:val="24"/>
          <w:rtl/>
        </w:rPr>
        <w:t>" (</w:t>
      </w:r>
      <w:hyperlink r:id="rId208" w:history="1">
        <w:r w:rsidRPr="000A22FD">
          <w:rPr>
            <w:rFonts w:ascii="Times New Roman" w:eastAsia="Times New Roman" w:hAnsi="Times New Roman" w:cs="Times New Roman"/>
            <w:color w:val="800080"/>
            <w:sz w:val="24"/>
            <w:szCs w:val="24"/>
            <w:u w:val="single"/>
            <w:rtl/>
          </w:rPr>
          <w:t>ע"ע (ארצי) 47576-10-12</w:t>
        </w:r>
      </w:hyperlink>
      <w:r w:rsidRPr="000A22FD">
        <w:rPr>
          <w:rFonts w:ascii="David" w:eastAsia="Times New Roman" w:hAnsi="David" w:cs="David"/>
          <w:color w:val="000000"/>
          <w:sz w:val="24"/>
          <w:szCs w:val="24"/>
          <w:rtl/>
        </w:rPr>
        <w:t> </w:t>
      </w:r>
      <w:proofErr w:type="spellStart"/>
      <w:r w:rsidRPr="000A22FD">
        <w:rPr>
          <w:rFonts w:ascii="David" w:eastAsia="Times New Roman" w:hAnsi="David" w:cs="David"/>
          <w:b/>
          <w:bCs/>
          <w:color w:val="000000"/>
          <w:sz w:val="24"/>
          <w:szCs w:val="24"/>
          <w:rtl/>
        </w:rPr>
        <w:t>זלטמן</w:t>
      </w:r>
      <w:proofErr w:type="spellEnd"/>
      <w:r w:rsidRPr="000A22FD">
        <w:rPr>
          <w:rFonts w:ascii="David" w:eastAsia="Times New Roman" w:hAnsi="David" w:cs="David"/>
          <w:b/>
          <w:bCs/>
          <w:color w:val="000000"/>
          <w:sz w:val="24"/>
          <w:szCs w:val="24"/>
          <w:rtl/>
        </w:rPr>
        <w:t xml:space="preserve"> – </w:t>
      </w:r>
      <w:proofErr w:type="spellStart"/>
      <w:r w:rsidRPr="000A22FD">
        <w:rPr>
          <w:rFonts w:ascii="David" w:eastAsia="Times New Roman" w:hAnsi="David" w:cs="David"/>
          <w:b/>
          <w:bCs/>
          <w:color w:val="000000"/>
          <w:sz w:val="24"/>
          <w:szCs w:val="24"/>
          <w:rtl/>
        </w:rPr>
        <w:t>פטרוב</w:t>
      </w:r>
      <w:proofErr w:type="spellEnd"/>
      <w:r w:rsidRPr="000A22FD">
        <w:rPr>
          <w:rFonts w:ascii="David" w:eastAsia="Times New Roman" w:hAnsi="David" w:cs="David"/>
          <w:color w:val="000000"/>
          <w:sz w:val="24"/>
          <w:szCs w:val="24"/>
          <w:rtl/>
        </w:rPr>
        <w:t>, [פורסם בנבו] בסעיפים 54 – 55 לפסק הדין, (7.7.2016)).</w:t>
      </w:r>
    </w:p>
    <w:p w:rsidR="00EC6217" w:rsidRPr="000A22FD" w:rsidRDefault="00EC6217" w:rsidP="00EC6217">
      <w:pPr>
        <w:spacing w:before="120" w:line="360" w:lineRule="atLeast"/>
        <w:ind w:left="567" w:right="425"/>
        <w:jc w:val="both"/>
        <w:rPr>
          <w:rFonts w:ascii="Times New Roman" w:eastAsia="Times New Roman" w:hAnsi="Times New Roman" w:cs="Times New Roman"/>
          <w:color w:val="000000"/>
          <w:sz w:val="24"/>
          <w:szCs w:val="24"/>
          <w:rtl/>
        </w:rPr>
      </w:pPr>
      <w:r w:rsidRPr="000A22FD">
        <w:rPr>
          <w:rFonts w:ascii="David" w:eastAsia="Times New Roman" w:hAnsi="David" w:cs="David"/>
          <w:color w:val="000000"/>
          <w:sz w:val="24"/>
          <w:szCs w:val="24"/>
          <w:rtl/>
        </w:rPr>
        <w:lastRenderedPageBreak/>
        <w:t>ויפים הדברים אף לענייננו, בשינויים הנדרשים.</w:t>
      </w:r>
    </w:p>
    <w:p w:rsidR="00EC6217" w:rsidRPr="000A22FD" w:rsidRDefault="00EC6217" w:rsidP="00EC6217">
      <w:pPr>
        <w:spacing w:before="120" w:line="240" w:lineRule="auto"/>
        <w:ind w:left="425" w:right="425"/>
        <w:jc w:val="both"/>
        <w:rPr>
          <w:rFonts w:ascii="Times New Roman" w:eastAsia="Times New Roman" w:hAnsi="Times New Roman" w:cs="Times New Roman"/>
          <w:color w:val="000000"/>
          <w:sz w:val="24"/>
          <w:szCs w:val="24"/>
          <w:rtl/>
        </w:rPr>
      </w:pPr>
      <w:r w:rsidRPr="000A22FD">
        <w:rPr>
          <w:rFonts w:ascii="FrankRuehl" w:eastAsia="Times New Roman" w:hAnsi="FrankRuehl" w:cs="FrankRuehl"/>
          <w:color w:val="000000"/>
          <w:spacing w:val="10"/>
          <w:sz w:val="24"/>
          <w:szCs w:val="24"/>
          <w:rtl/>
        </w:rPr>
        <w:t> </w:t>
      </w:r>
    </w:p>
    <w:p w:rsidR="00EC6217" w:rsidRPr="000A22FD" w:rsidRDefault="00EC6217" w:rsidP="00EC6217">
      <w:pPr>
        <w:spacing w:before="120" w:line="360" w:lineRule="atLeast"/>
        <w:ind w:right="425"/>
        <w:jc w:val="both"/>
        <w:rPr>
          <w:rFonts w:ascii="Times New Roman" w:eastAsia="Times New Roman" w:hAnsi="Times New Roman" w:cs="Times New Roman"/>
          <w:color w:val="000000"/>
          <w:sz w:val="24"/>
          <w:szCs w:val="24"/>
          <w:rtl/>
        </w:rPr>
      </w:pPr>
      <w:r w:rsidRPr="000A22FD">
        <w:rPr>
          <w:rFonts w:ascii="FrankRuehl" w:eastAsia="Times New Roman" w:hAnsi="FrankRuehl" w:cs="FrankRuehl"/>
          <w:color w:val="000000"/>
          <w:spacing w:val="10"/>
          <w:sz w:val="24"/>
          <w:szCs w:val="24"/>
          <w:u w:val="single"/>
          <w:rtl/>
        </w:rPr>
        <w:t>"כָּכָה זֶה מְסֻדָּר וּבָנוּי וּמֻתְאָם" – פרטי ההסדר החדש</w:t>
      </w:r>
    </w:p>
    <w:p w:rsidR="00EC6217" w:rsidRPr="000A22FD" w:rsidRDefault="00EC6217" w:rsidP="00EC6217">
      <w:pPr>
        <w:spacing w:before="120" w:line="360" w:lineRule="atLeast"/>
        <w:ind w:left="567" w:right="425" w:hanging="567"/>
        <w:jc w:val="both"/>
        <w:rPr>
          <w:rFonts w:ascii="Times New Roman" w:eastAsia="Times New Roman" w:hAnsi="Times New Roman" w:cs="Times New Roman"/>
          <w:color w:val="000000"/>
          <w:sz w:val="24"/>
          <w:szCs w:val="24"/>
          <w:rtl/>
        </w:rPr>
      </w:pPr>
      <w:r w:rsidRPr="000A22FD">
        <w:rPr>
          <w:rFonts w:ascii="Calibri" w:eastAsia="Times New Roman" w:hAnsi="Calibri" w:cs="Calibri"/>
          <w:color w:val="000000"/>
          <w:sz w:val="24"/>
          <w:szCs w:val="24"/>
          <w:rtl/>
        </w:rPr>
        <w:t>110.</w:t>
      </w:r>
      <w:r w:rsidRPr="000A22FD">
        <w:rPr>
          <w:rFonts w:ascii="Times New Roman" w:eastAsia="Times New Roman" w:hAnsi="Times New Roman" w:cs="Times New Roman"/>
          <w:color w:val="000000"/>
          <w:sz w:val="24"/>
          <w:szCs w:val="24"/>
          <w:rtl/>
        </w:rPr>
        <w:t>     </w:t>
      </w:r>
      <w:r w:rsidRPr="000A22FD">
        <w:rPr>
          <w:rFonts w:ascii="David" w:eastAsia="Times New Roman" w:hAnsi="David" w:cs="David"/>
          <w:color w:val="000000"/>
          <w:sz w:val="24"/>
          <w:szCs w:val="24"/>
          <w:rtl/>
        </w:rPr>
        <w:t xml:space="preserve">סיכום האמור עד כה: לאור הקשיים המשמעותיים ורחבי ההיקף המתוארים לעיל, הנובעים מהמצב המשפטי הנתון, ומאחר שהמחוקק מוסיף לעמוד בשתיקתו, על-אף שמאז מתן פסק הדין </w:t>
      </w:r>
      <w:proofErr w:type="spellStart"/>
      <w:r w:rsidRPr="000A22FD">
        <w:rPr>
          <w:rFonts w:ascii="David" w:eastAsia="Times New Roman" w:hAnsi="David" w:cs="David"/>
          <w:color w:val="000000"/>
          <w:sz w:val="24"/>
          <w:szCs w:val="24"/>
          <w:rtl/>
        </w:rPr>
        <w:t>ב</w:t>
      </w:r>
      <w:r w:rsidRPr="000A22FD">
        <w:rPr>
          <w:rFonts w:ascii="David" w:eastAsia="Times New Roman" w:hAnsi="David" w:cs="David"/>
          <w:b/>
          <w:bCs/>
          <w:color w:val="000000"/>
          <w:sz w:val="24"/>
          <w:szCs w:val="24"/>
          <w:rtl/>
        </w:rPr>
        <w:t>דנג"ץ</w:t>
      </w:r>
      <w:proofErr w:type="spellEnd"/>
      <w:r w:rsidRPr="000A22FD">
        <w:rPr>
          <w:rFonts w:ascii="David" w:eastAsia="Times New Roman" w:hAnsi="David" w:cs="David"/>
          <w:b/>
          <w:bCs/>
          <w:color w:val="000000"/>
          <w:sz w:val="24"/>
          <w:szCs w:val="24"/>
          <w:rtl/>
        </w:rPr>
        <w:t xml:space="preserve"> כהן</w:t>
      </w:r>
      <w:r w:rsidRPr="000A22FD">
        <w:rPr>
          <w:rFonts w:ascii="David" w:eastAsia="Times New Roman" w:hAnsi="David" w:cs="David"/>
          <w:color w:val="000000"/>
          <w:sz w:val="24"/>
          <w:szCs w:val="24"/>
          <w:rtl/>
        </w:rPr>
        <w:t> עברו-חלפו להן כמעט חמש שנים – ולא נראה עדיין אור בקצה המנהרה, לא ניתן לעמוד עוד מנגד משמדובר בעניינים שבהם נדרשת הכרעה לאלתר, ואין מנוס מכך שבית דין זה ימלא את המוטל עליו על פי דין ויסדיר את הסוגיה, לפחות על היבטיה העיקריים, באמצעות הפסיקה, בהרכב מורחב של שופטי בית דין זה. לפיכך קבענו כי יש לראות בתשר הכנסה השייכת לבית העסק והכנסתם של עובדי שרשרת השירות משכר עבודה מאת המעסיק, מבלי אפשרות להפריד בין השניים, הן במישור דיני הביטוח הלאומי והן במישור משפט העבודה. קביעה זו מולידה בתורה קביעות-מִשְנֶה, ואלה הן:</w:t>
      </w:r>
    </w:p>
    <w:p w:rsidR="00EC6217" w:rsidRPr="00FE0713" w:rsidRDefault="00EC6217" w:rsidP="00EC6217">
      <w:pPr>
        <w:spacing w:before="120" w:line="360" w:lineRule="atLeast"/>
        <w:ind w:left="992" w:right="425" w:hanging="425"/>
        <w:jc w:val="both"/>
        <w:rPr>
          <w:rFonts w:ascii="Times New Roman" w:eastAsia="Times New Roman" w:hAnsi="Times New Roman" w:cs="Times New Roman"/>
          <w:color w:val="000000"/>
          <w:sz w:val="24"/>
          <w:szCs w:val="24"/>
          <w:u w:val="single"/>
          <w:rtl/>
        </w:rPr>
      </w:pPr>
      <w:r w:rsidRPr="000A22FD">
        <w:rPr>
          <w:rFonts w:ascii="David" w:eastAsia="Times New Roman" w:hAnsi="David" w:cs="David"/>
          <w:color w:val="000000"/>
          <w:sz w:val="24"/>
          <w:szCs w:val="24"/>
          <w:rtl/>
        </w:rPr>
        <w:t>א.</w:t>
      </w:r>
      <w:r w:rsidRPr="000A22FD">
        <w:rPr>
          <w:rFonts w:ascii="Times New Roman" w:eastAsia="Times New Roman" w:hAnsi="Times New Roman" w:cs="Times New Roman"/>
          <w:color w:val="000000"/>
          <w:sz w:val="24"/>
          <w:szCs w:val="24"/>
          <w:rtl/>
        </w:rPr>
        <w:t>        </w:t>
      </w:r>
      <w:r w:rsidRPr="000A22FD">
        <w:rPr>
          <w:rFonts w:ascii="David" w:eastAsia="Times New Roman" w:hAnsi="David" w:cs="David"/>
          <w:color w:val="000000"/>
          <w:sz w:val="24"/>
          <w:szCs w:val="24"/>
          <w:rtl/>
        </w:rPr>
        <w:t xml:space="preserve">נוכח העובדה שעל פי המצג כלפי הלקוחות ועל פי הנוהג המקובל, כספי התשר מיועדים לתשלום שכר לעובדי שרשרת השירות – ברירת המחדל, </w:t>
      </w:r>
      <w:r w:rsidRPr="00FE0713">
        <w:rPr>
          <w:rFonts w:ascii="David" w:eastAsia="Times New Roman" w:hAnsi="David" w:cs="David"/>
          <w:color w:val="000000"/>
          <w:sz w:val="24"/>
          <w:szCs w:val="24"/>
          <w:u w:val="single"/>
          <w:rtl/>
        </w:rPr>
        <w:t>בהעדר התניה מפורשת אחרת</w:t>
      </w:r>
      <w:r w:rsidRPr="00FE0713">
        <w:rPr>
          <w:rFonts w:ascii="Arial" w:eastAsia="Times New Roman" w:hAnsi="Arial" w:cs="Arial"/>
          <w:color w:val="000000"/>
          <w:sz w:val="24"/>
          <w:szCs w:val="24"/>
          <w:u w:val="single"/>
          <w:rtl/>
        </w:rPr>
        <w:t> </w:t>
      </w:r>
      <w:r w:rsidRPr="00FE0713">
        <w:rPr>
          <w:rFonts w:ascii="David" w:eastAsia="Times New Roman" w:hAnsi="David" w:cs="David"/>
          <w:color w:val="000000"/>
          <w:sz w:val="24"/>
          <w:szCs w:val="24"/>
          <w:u w:val="single"/>
          <w:rtl/>
        </w:rPr>
        <w:t>בטופס ההודעה לעובד על תנאי העבודה או בדרך אחרת כדין, היא שהמעסיק רשאי להשתמש בכספי התשר אך ורק לשם תשלום שכר עבודה לעובדי שרשרת השירות, וזאת על פי ההסדר המוסכם במסעדה, שצריך להיות במפורש ועדיף בכתב; והוא אינו רשאי לשלם באמצעות כספי התשר תשלומי חובה (חלק המעסיק בדמי הביטוח הלאומי ובמס בריאות), הפרשות לפנסיה (חלק המעסיק) או זכויות סוציאליות אחרות. תשלומים אלה יש להעביר בגין מלוא השכר המשולם לעובד, כלומר, לרבות כספי התשר. למותר</w:t>
      </w:r>
    </w:p>
    <w:p w:rsidR="00EC6217" w:rsidRPr="00FE0713" w:rsidRDefault="00EC6217" w:rsidP="00EC6217">
      <w:pPr>
        <w:spacing w:before="120" w:line="360" w:lineRule="atLeast"/>
        <w:ind w:right="425"/>
        <w:jc w:val="both"/>
        <w:rPr>
          <w:rFonts w:ascii="Times New Roman" w:eastAsia="Times New Roman" w:hAnsi="Times New Roman" w:cs="Times New Roman"/>
          <w:color w:val="000000"/>
          <w:sz w:val="24"/>
          <w:szCs w:val="24"/>
          <w:u w:val="single"/>
          <w:rtl/>
        </w:rPr>
      </w:pPr>
      <w:r w:rsidRPr="00FE0713">
        <w:rPr>
          <w:rFonts w:ascii="Arial" w:eastAsia="Times New Roman" w:hAnsi="Arial" w:cs="Arial"/>
          <w:color w:val="008080"/>
          <w:sz w:val="24"/>
          <w:szCs w:val="24"/>
          <w:u w:val="single"/>
          <w:rtl/>
        </w:rPr>
        <w:t>--- סוף עמוד  69 ---</w:t>
      </w:r>
    </w:p>
    <w:p w:rsidR="00EC6217" w:rsidRPr="00FE0713" w:rsidRDefault="00EC6217" w:rsidP="00EC6217">
      <w:pPr>
        <w:spacing w:before="120" w:line="360" w:lineRule="atLeast"/>
        <w:ind w:right="425"/>
        <w:jc w:val="both"/>
        <w:rPr>
          <w:rFonts w:ascii="Times New Roman" w:eastAsia="Times New Roman" w:hAnsi="Times New Roman" w:cs="Times New Roman"/>
          <w:color w:val="000000"/>
          <w:sz w:val="24"/>
          <w:szCs w:val="24"/>
          <w:u w:val="single"/>
          <w:rtl/>
        </w:rPr>
      </w:pPr>
      <w:r w:rsidRPr="00FE0713">
        <w:rPr>
          <w:rFonts w:ascii="David" w:eastAsia="Times New Roman" w:hAnsi="David" w:cs="David"/>
          <w:color w:val="000000"/>
          <w:sz w:val="24"/>
          <w:szCs w:val="24"/>
          <w:u w:val="single"/>
          <w:rtl/>
        </w:rPr>
        <w:t>להוסיף, כי האמור לעיל חייב למצוא ביטויו בחובות הרישומיות שבהן חב המעסיק על פי </w:t>
      </w:r>
      <w:hyperlink r:id="rId209" w:history="1">
        <w:r w:rsidRPr="00FE0713">
          <w:rPr>
            <w:rFonts w:ascii="Times New Roman" w:eastAsia="Times New Roman" w:hAnsi="Times New Roman" w:cs="Times New Roman"/>
            <w:color w:val="800080"/>
            <w:sz w:val="24"/>
            <w:szCs w:val="24"/>
            <w:u w:val="single"/>
            <w:rtl/>
          </w:rPr>
          <w:t>חוק הגנת השכר</w:t>
        </w:r>
      </w:hyperlink>
      <w:r w:rsidRPr="00FE0713">
        <w:rPr>
          <w:rFonts w:ascii="David" w:eastAsia="Times New Roman" w:hAnsi="David" w:cs="David"/>
          <w:color w:val="000000"/>
          <w:sz w:val="24"/>
          <w:szCs w:val="24"/>
          <w:u w:val="single"/>
          <w:rtl/>
        </w:rPr>
        <w:t>.</w:t>
      </w:r>
    </w:p>
    <w:p w:rsidR="00EC6217" w:rsidRPr="000A22FD" w:rsidRDefault="00EC6217" w:rsidP="00EC6217">
      <w:pPr>
        <w:spacing w:before="120" w:line="360" w:lineRule="atLeast"/>
        <w:ind w:left="992" w:right="425" w:hanging="425"/>
        <w:jc w:val="both"/>
        <w:rPr>
          <w:rFonts w:ascii="Times New Roman" w:eastAsia="Times New Roman" w:hAnsi="Times New Roman" w:cs="Times New Roman"/>
          <w:color w:val="000000"/>
          <w:sz w:val="24"/>
          <w:szCs w:val="24"/>
          <w:rtl/>
        </w:rPr>
      </w:pPr>
      <w:r w:rsidRPr="000A22FD">
        <w:rPr>
          <w:rFonts w:ascii="David" w:eastAsia="Times New Roman" w:hAnsi="David" w:cs="David"/>
          <w:color w:val="000000"/>
          <w:sz w:val="24"/>
          <w:szCs w:val="24"/>
          <w:rtl/>
        </w:rPr>
        <w:t>ב.</w:t>
      </w:r>
      <w:r w:rsidRPr="000A22FD">
        <w:rPr>
          <w:rFonts w:ascii="Times New Roman" w:eastAsia="Times New Roman" w:hAnsi="Times New Roman" w:cs="Times New Roman"/>
          <w:color w:val="000000"/>
          <w:sz w:val="24"/>
          <w:szCs w:val="24"/>
          <w:rtl/>
        </w:rPr>
        <w:t>        </w:t>
      </w:r>
      <w:r w:rsidRPr="000A22FD">
        <w:rPr>
          <w:rFonts w:ascii="David" w:eastAsia="Times New Roman" w:hAnsi="David" w:cs="David"/>
          <w:color w:val="000000"/>
          <w:sz w:val="24"/>
          <w:szCs w:val="24"/>
          <w:rtl/>
        </w:rPr>
        <w:t>המעסיק, כמי שקובע את הסדרי השכר וכלל תנאי ההעסקה במסעדה, לרבות בכל הנוגע לכספי התשר, רשאי, בכפוף לכל דין, להגיע להסכמה עם עובדי שרשרת השירות בעסקו, בדבר התניה החורגת מברירת המחדל האמורה (להלן – </w:t>
      </w:r>
      <w:r w:rsidRPr="000A22FD">
        <w:rPr>
          <w:rFonts w:ascii="David" w:eastAsia="Times New Roman" w:hAnsi="David" w:cs="David"/>
          <w:b/>
          <w:bCs/>
          <w:color w:val="000000"/>
          <w:sz w:val="24"/>
          <w:szCs w:val="24"/>
          <w:rtl/>
        </w:rPr>
        <w:t>התניה חורגת</w:t>
      </w:r>
      <w:r w:rsidRPr="000A22FD">
        <w:rPr>
          <w:rFonts w:ascii="David" w:eastAsia="Times New Roman" w:hAnsi="David" w:cs="David"/>
          <w:color w:val="000000"/>
          <w:sz w:val="24"/>
          <w:szCs w:val="24"/>
          <w:rtl/>
        </w:rPr>
        <w:t>). כך, למשל, התניה חורגת הקובעת כי המעסיק רשאי להשתמש בכספי התשר, העולים על שכר המינימום או על שכר בשיעור גבוה יותר שסוכם עליו (להלן – </w:t>
      </w:r>
      <w:r w:rsidRPr="000A22FD">
        <w:rPr>
          <w:rFonts w:ascii="David" w:eastAsia="Times New Roman" w:hAnsi="David" w:cs="David"/>
          <w:b/>
          <w:bCs/>
          <w:color w:val="000000"/>
          <w:sz w:val="24"/>
          <w:szCs w:val="24"/>
          <w:rtl/>
        </w:rPr>
        <w:t>השכר החוזי</w:t>
      </w:r>
      <w:r w:rsidRPr="000A22FD">
        <w:rPr>
          <w:rFonts w:ascii="David" w:eastAsia="Times New Roman" w:hAnsi="David" w:cs="David"/>
          <w:color w:val="000000"/>
          <w:sz w:val="24"/>
          <w:szCs w:val="24"/>
          <w:rtl/>
        </w:rPr>
        <w:t>), לשם תשלום תשלומי החובה החלים על המעסיק, כדוגמת חלקו בדמי הביטוח הלאומי ובהפרשות לפנסיה או תשלום הזכויות הסוציאליות של עובדי שרשרת השירות.</w:t>
      </w:r>
    </w:p>
    <w:p w:rsidR="00EC6217" w:rsidRPr="000A22FD" w:rsidRDefault="00EC6217" w:rsidP="00EC6217">
      <w:pPr>
        <w:spacing w:before="120" w:line="360" w:lineRule="atLeast"/>
        <w:ind w:left="992" w:right="425" w:hanging="425"/>
        <w:jc w:val="both"/>
        <w:rPr>
          <w:rFonts w:ascii="Times New Roman" w:eastAsia="Times New Roman" w:hAnsi="Times New Roman" w:cs="Times New Roman"/>
          <w:color w:val="000000"/>
          <w:sz w:val="24"/>
          <w:szCs w:val="24"/>
          <w:rtl/>
        </w:rPr>
      </w:pPr>
      <w:r w:rsidRPr="000A22FD">
        <w:rPr>
          <w:rFonts w:ascii="David" w:eastAsia="Times New Roman" w:hAnsi="David" w:cs="David"/>
          <w:color w:val="000000"/>
          <w:sz w:val="24"/>
          <w:szCs w:val="24"/>
          <w:rtl/>
        </w:rPr>
        <w:t>ג.</w:t>
      </w:r>
      <w:r w:rsidRPr="000A22FD">
        <w:rPr>
          <w:rFonts w:ascii="Times New Roman" w:eastAsia="Times New Roman" w:hAnsi="Times New Roman" w:cs="Times New Roman"/>
          <w:color w:val="000000"/>
          <w:sz w:val="24"/>
          <w:szCs w:val="24"/>
          <w:rtl/>
        </w:rPr>
        <w:t> </w:t>
      </w:r>
      <w:r w:rsidRPr="000A22FD">
        <w:rPr>
          <w:rFonts w:ascii="David" w:eastAsia="Times New Roman" w:hAnsi="David" w:cs="David"/>
          <w:color w:val="000000"/>
          <w:sz w:val="24"/>
          <w:szCs w:val="24"/>
          <w:rtl/>
        </w:rPr>
        <w:t>יודגש כי התניה חורגת שכזו כפופה לכל דין, למשל, להוראות </w:t>
      </w:r>
      <w:hyperlink r:id="rId210" w:history="1">
        <w:r w:rsidRPr="000A22FD">
          <w:rPr>
            <w:rFonts w:ascii="Times New Roman" w:eastAsia="Times New Roman" w:hAnsi="Times New Roman" w:cs="Times New Roman"/>
            <w:color w:val="800080"/>
            <w:sz w:val="24"/>
            <w:szCs w:val="24"/>
            <w:u w:val="single"/>
            <w:rtl/>
          </w:rPr>
          <w:t>סעיף 5</w:t>
        </w:r>
      </w:hyperlink>
      <w:r w:rsidRPr="000A22FD">
        <w:rPr>
          <w:rFonts w:ascii="David" w:eastAsia="Times New Roman" w:hAnsi="David" w:cs="David"/>
          <w:color w:val="000000"/>
          <w:sz w:val="24"/>
          <w:szCs w:val="24"/>
          <w:rtl/>
        </w:rPr>
        <w:t> ל</w:t>
      </w:r>
      <w:hyperlink r:id="rId211" w:history="1">
        <w:r w:rsidRPr="000A22FD">
          <w:rPr>
            <w:rFonts w:ascii="Times New Roman" w:eastAsia="Times New Roman" w:hAnsi="Times New Roman" w:cs="Times New Roman"/>
            <w:color w:val="800080"/>
            <w:sz w:val="24"/>
            <w:szCs w:val="24"/>
            <w:u w:val="single"/>
            <w:rtl/>
          </w:rPr>
          <w:t>חוק הגנת השכר</w:t>
        </w:r>
      </w:hyperlink>
      <w:r w:rsidRPr="000A22FD">
        <w:rPr>
          <w:rFonts w:ascii="David" w:eastAsia="Times New Roman" w:hAnsi="David" w:cs="David"/>
          <w:color w:val="000000"/>
          <w:sz w:val="24"/>
          <w:szCs w:val="24"/>
          <w:rtl/>
        </w:rPr>
        <w:t> (לעניין איסור שכר כולל), </w:t>
      </w:r>
      <w:hyperlink r:id="rId212" w:history="1">
        <w:r w:rsidRPr="000A22FD">
          <w:rPr>
            <w:rFonts w:ascii="Times New Roman" w:eastAsia="Times New Roman" w:hAnsi="Times New Roman" w:cs="Times New Roman"/>
            <w:color w:val="800080"/>
            <w:sz w:val="24"/>
            <w:szCs w:val="24"/>
            <w:u w:val="single"/>
            <w:rtl/>
          </w:rPr>
          <w:t>סעיף 26ב(ג)</w:t>
        </w:r>
      </w:hyperlink>
      <w:r w:rsidRPr="000A22FD">
        <w:rPr>
          <w:rFonts w:ascii="David" w:eastAsia="Times New Roman" w:hAnsi="David" w:cs="David"/>
          <w:color w:val="000000"/>
          <w:sz w:val="24"/>
          <w:szCs w:val="24"/>
          <w:rtl/>
        </w:rPr>
        <w:t> לחוק זה (לעניין מצב שבו בתלוש השכר לא נכללים רכיבים מסוימים) </w:t>
      </w:r>
      <w:hyperlink r:id="rId213" w:history="1">
        <w:r w:rsidRPr="000A22FD">
          <w:rPr>
            <w:rFonts w:ascii="Times New Roman" w:eastAsia="Times New Roman" w:hAnsi="Times New Roman" w:cs="Times New Roman"/>
            <w:color w:val="800080"/>
            <w:sz w:val="24"/>
            <w:szCs w:val="24"/>
            <w:u w:val="single"/>
            <w:rtl/>
          </w:rPr>
          <w:t>וסעיף 28</w:t>
        </w:r>
      </w:hyperlink>
      <w:r w:rsidRPr="000A22FD">
        <w:rPr>
          <w:rFonts w:ascii="David" w:eastAsia="Times New Roman" w:hAnsi="David" w:cs="David"/>
          <w:color w:val="000000"/>
          <w:sz w:val="24"/>
          <w:szCs w:val="24"/>
          <w:rtl/>
        </w:rPr>
        <w:t> ל</w:t>
      </w:r>
      <w:hyperlink r:id="rId214" w:history="1">
        <w:r w:rsidRPr="000A22FD">
          <w:rPr>
            <w:rFonts w:ascii="Times New Roman" w:eastAsia="Times New Roman" w:hAnsi="Times New Roman" w:cs="Times New Roman"/>
            <w:color w:val="800080"/>
            <w:sz w:val="24"/>
            <w:szCs w:val="24"/>
            <w:u w:val="single"/>
            <w:rtl/>
          </w:rPr>
          <w:t>חוק פיצויי פיטורים</w:t>
        </w:r>
      </w:hyperlink>
      <w:r w:rsidRPr="000A22FD">
        <w:rPr>
          <w:rFonts w:ascii="David" w:eastAsia="Times New Roman" w:hAnsi="David" w:cs="David"/>
          <w:color w:val="000000"/>
          <w:sz w:val="24"/>
          <w:szCs w:val="24"/>
          <w:rtl/>
        </w:rPr>
        <w:t xml:space="preserve">, התשכ"ג-1963 </w:t>
      </w:r>
      <w:r w:rsidRPr="000A22FD">
        <w:rPr>
          <w:rFonts w:ascii="David" w:eastAsia="Times New Roman" w:hAnsi="David" w:cs="David"/>
          <w:color w:val="000000"/>
          <w:sz w:val="24"/>
          <w:szCs w:val="24"/>
          <w:rtl/>
        </w:rPr>
        <w:lastRenderedPageBreak/>
        <w:t>(לעניין שכר הכולל פיצויי פיטורים). התניה חורגת כפופה גם ליתר חוקי המגן ו/או הוראות בהסכמים קיבוציים וצווי הרחבה, כמו גם למגבלות המוטלות מכוח דיני החוזים וחקיקה רלוונטית אחרת, בשים לב לנסיבות מתן התשר ולגורמים המעורבים.</w:t>
      </w:r>
    </w:p>
    <w:p w:rsidR="00EC6217" w:rsidRPr="000A22FD" w:rsidRDefault="00EC6217" w:rsidP="00EC6217">
      <w:pPr>
        <w:spacing w:before="120" w:line="360" w:lineRule="atLeast"/>
        <w:ind w:left="992" w:right="425" w:hanging="425"/>
        <w:jc w:val="both"/>
        <w:rPr>
          <w:rFonts w:ascii="Times New Roman" w:eastAsia="Times New Roman" w:hAnsi="Times New Roman" w:cs="Times New Roman"/>
          <w:color w:val="000000"/>
          <w:sz w:val="24"/>
          <w:szCs w:val="24"/>
          <w:rtl/>
        </w:rPr>
      </w:pPr>
      <w:r w:rsidRPr="000A22FD">
        <w:rPr>
          <w:rFonts w:ascii="David" w:eastAsia="Times New Roman" w:hAnsi="David" w:cs="David"/>
          <w:color w:val="000000"/>
          <w:sz w:val="24"/>
          <w:szCs w:val="24"/>
          <w:rtl/>
        </w:rPr>
        <w:t>ד.</w:t>
      </w:r>
      <w:r w:rsidRPr="000A22FD">
        <w:rPr>
          <w:rFonts w:ascii="Times New Roman" w:eastAsia="Times New Roman" w:hAnsi="Times New Roman" w:cs="Times New Roman"/>
          <w:color w:val="000000"/>
          <w:sz w:val="24"/>
          <w:szCs w:val="24"/>
          <w:rtl/>
        </w:rPr>
        <w:t>        </w:t>
      </w:r>
      <w:r w:rsidRPr="000A22FD">
        <w:rPr>
          <w:rFonts w:ascii="David" w:eastAsia="Times New Roman" w:hAnsi="David" w:cs="David"/>
          <w:color w:val="000000"/>
          <w:sz w:val="24"/>
          <w:szCs w:val="24"/>
          <w:rtl/>
        </w:rPr>
        <w:t>בכל מקרה, בין אם על פי ברירת המחדל ובין אם על פי התניה חורגת, לא ישולם לעובד שכר בשיעור הנמוך משכר המינימום על פי חוק או מהשכר החוזי, לפי הגבוה.</w:t>
      </w:r>
    </w:p>
    <w:p w:rsidR="00EC6217" w:rsidRPr="000A22FD" w:rsidRDefault="00EC6217" w:rsidP="00EC6217">
      <w:pPr>
        <w:spacing w:before="120" w:line="360" w:lineRule="atLeast"/>
        <w:ind w:left="992" w:right="425" w:hanging="425"/>
        <w:jc w:val="both"/>
        <w:rPr>
          <w:rFonts w:ascii="Times New Roman" w:eastAsia="Times New Roman" w:hAnsi="Times New Roman" w:cs="Times New Roman"/>
          <w:color w:val="000000"/>
          <w:sz w:val="24"/>
          <w:szCs w:val="24"/>
          <w:rtl/>
        </w:rPr>
      </w:pPr>
      <w:r w:rsidRPr="000A22FD">
        <w:rPr>
          <w:rFonts w:ascii="David" w:eastAsia="Times New Roman" w:hAnsi="David" w:cs="David"/>
          <w:color w:val="000000"/>
          <w:sz w:val="24"/>
          <w:szCs w:val="24"/>
          <w:rtl/>
        </w:rPr>
        <w:t>ה.</w:t>
      </w:r>
      <w:r w:rsidRPr="000A22FD">
        <w:rPr>
          <w:rFonts w:ascii="Times New Roman" w:eastAsia="Times New Roman" w:hAnsi="Times New Roman" w:cs="Times New Roman"/>
          <w:color w:val="000000"/>
          <w:sz w:val="24"/>
          <w:szCs w:val="24"/>
          <w:rtl/>
        </w:rPr>
        <w:t>        </w:t>
      </w:r>
      <w:r w:rsidRPr="000A22FD">
        <w:rPr>
          <w:rFonts w:ascii="David" w:eastAsia="Times New Roman" w:hAnsi="David" w:cs="David"/>
          <w:color w:val="000000"/>
          <w:sz w:val="24"/>
          <w:szCs w:val="24"/>
          <w:rtl/>
        </w:rPr>
        <w:t>משכרו של העובד ינוכו כל תשלומי החובה שיש לנכות משכר עבודה – דמי ביטוח לאומי (חלק העובד) והפרשות לפנסיה (חלק העובד).</w:t>
      </w:r>
    </w:p>
    <w:p w:rsidR="00EC6217" w:rsidRPr="000A22FD" w:rsidRDefault="00EC6217" w:rsidP="00EC6217">
      <w:pPr>
        <w:spacing w:before="120" w:line="360" w:lineRule="atLeast"/>
        <w:ind w:left="992" w:right="425" w:hanging="425"/>
        <w:jc w:val="both"/>
        <w:rPr>
          <w:rFonts w:ascii="Times New Roman" w:eastAsia="Times New Roman" w:hAnsi="Times New Roman" w:cs="Times New Roman"/>
          <w:color w:val="000000"/>
          <w:sz w:val="24"/>
          <w:szCs w:val="24"/>
          <w:rtl/>
        </w:rPr>
      </w:pPr>
      <w:r w:rsidRPr="000A22FD">
        <w:rPr>
          <w:rFonts w:ascii="David" w:eastAsia="Times New Roman" w:hAnsi="David" w:cs="David"/>
          <w:color w:val="000000"/>
          <w:sz w:val="24"/>
          <w:szCs w:val="24"/>
          <w:rtl/>
        </w:rPr>
        <w:t>ו.</w:t>
      </w:r>
      <w:r w:rsidRPr="000A22FD">
        <w:rPr>
          <w:rFonts w:ascii="Times New Roman" w:eastAsia="Times New Roman" w:hAnsi="Times New Roman" w:cs="Times New Roman"/>
          <w:color w:val="000000"/>
          <w:sz w:val="24"/>
          <w:szCs w:val="24"/>
          <w:rtl/>
        </w:rPr>
        <w:t> </w:t>
      </w:r>
      <w:r w:rsidRPr="000A22FD">
        <w:rPr>
          <w:rFonts w:ascii="David" w:eastAsia="Times New Roman" w:hAnsi="David" w:cs="David"/>
          <w:color w:val="000000"/>
          <w:sz w:val="24"/>
          <w:szCs w:val="24"/>
          <w:rtl/>
        </w:rPr>
        <w:t xml:space="preserve">בקרות מקרה המזכה בתשלום גמלה, יחשב המוסד את הגמלה על יסוד הכנסת המלצר </w:t>
      </w:r>
      <w:proofErr w:type="spellStart"/>
      <w:r w:rsidRPr="000A22FD">
        <w:rPr>
          <w:rFonts w:ascii="David" w:eastAsia="Times New Roman" w:hAnsi="David" w:cs="David"/>
          <w:color w:val="000000"/>
          <w:sz w:val="24"/>
          <w:szCs w:val="24"/>
          <w:rtl/>
        </w:rPr>
        <w:t>האמיתית</w:t>
      </w:r>
      <w:proofErr w:type="spellEnd"/>
      <w:r w:rsidRPr="000A22FD">
        <w:rPr>
          <w:rFonts w:ascii="David" w:eastAsia="Times New Roman" w:hAnsi="David" w:cs="David"/>
          <w:color w:val="000000"/>
          <w:sz w:val="24"/>
          <w:szCs w:val="24"/>
          <w:rtl/>
        </w:rPr>
        <w:t xml:space="preserve"> והמלאה, הכוללת את כספי התשר.</w:t>
      </w:r>
    </w:p>
    <w:p w:rsidR="00EC6217" w:rsidRPr="000A22FD" w:rsidRDefault="00EC6217" w:rsidP="00EC6217">
      <w:pPr>
        <w:spacing w:before="120" w:line="360" w:lineRule="atLeast"/>
        <w:ind w:left="992" w:right="425" w:hanging="425"/>
        <w:jc w:val="both"/>
        <w:rPr>
          <w:rFonts w:ascii="Times New Roman" w:eastAsia="Times New Roman" w:hAnsi="Times New Roman" w:cs="Times New Roman"/>
          <w:color w:val="000000"/>
          <w:sz w:val="24"/>
          <w:szCs w:val="24"/>
          <w:rtl/>
        </w:rPr>
      </w:pPr>
      <w:r w:rsidRPr="000A22FD">
        <w:rPr>
          <w:rFonts w:ascii="David" w:eastAsia="Times New Roman" w:hAnsi="David" w:cs="David"/>
          <w:color w:val="000000"/>
          <w:sz w:val="24"/>
          <w:szCs w:val="24"/>
          <w:rtl/>
        </w:rPr>
        <w:t>ז.</w:t>
      </w:r>
      <w:r w:rsidRPr="000A22FD">
        <w:rPr>
          <w:rFonts w:ascii="Times New Roman" w:eastAsia="Times New Roman" w:hAnsi="Times New Roman" w:cs="Times New Roman"/>
          <w:color w:val="000000"/>
          <w:sz w:val="24"/>
          <w:szCs w:val="24"/>
          <w:rtl/>
        </w:rPr>
        <w:t>         </w:t>
      </w:r>
      <w:r w:rsidRPr="000A22FD">
        <w:rPr>
          <w:rFonts w:ascii="David" w:eastAsia="Times New Roman" w:hAnsi="David" w:cs="David"/>
          <w:color w:val="000000"/>
          <w:sz w:val="24"/>
          <w:szCs w:val="24"/>
          <w:rtl/>
        </w:rPr>
        <w:t>אם לא שולמו דמי הביטוח הלאומי בגין כספי התשר, יהיה מקום לשקול, לאור ההלכה המחדשת, אם המוסד רשאי לחזור אל המעסיק בתביעת שיפוי, לפי </w:t>
      </w:r>
      <w:hyperlink r:id="rId215" w:history="1">
        <w:r w:rsidRPr="000A22FD">
          <w:rPr>
            <w:rFonts w:ascii="Times New Roman" w:eastAsia="Times New Roman" w:hAnsi="Times New Roman" w:cs="Times New Roman"/>
            <w:color w:val="800080"/>
            <w:sz w:val="24"/>
            <w:szCs w:val="24"/>
            <w:u w:val="single"/>
            <w:rtl/>
          </w:rPr>
          <w:t>סעיף 369</w:t>
        </w:r>
      </w:hyperlink>
      <w:r w:rsidRPr="000A22FD">
        <w:rPr>
          <w:rFonts w:ascii="David" w:eastAsia="Times New Roman" w:hAnsi="David" w:cs="David"/>
          <w:color w:val="000000"/>
          <w:sz w:val="24"/>
          <w:szCs w:val="24"/>
          <w:rtl/>
        </w:rPr>
        <w:t> ל</w:t>
      </w:r>
      <w:hyperlink r:id="rId216" w:history="1">
        <w:r w:rsidRPr="000A22FD">
          <w:rPr>
            <w:rFonts w:ascii="Times New Roman" w:eastAsia="Times New Roman" w:hAnsi="Times New Roman" w:cs="Times New Roman"/>
            <w:color w:val="800080"/>
            <w:sz w:val="24"/>
            <w:szCs w:val="24"/>
            <w:u w:val="single"/>
            <w:rtl/>
          </w:rPr>
          <w:t>חוק הביטוח הלאומי</w:t>
        </w:r>
      </w:hyperlink>
      <w:r w:rsidRPr="000A22FD">
        <w:rPr>
          <w:rFonts w:ascii="David" w:eastAsia="Times New Roman" w:hAnsi="David" w:cs="David"/>
          <w:color w:val="000000"/>
          <w:sz w:val="24"/>
          <w:szCs w:val="24"/>
          <w:rtl/>
        </w:rPr>
        <w:t>. על כל פנים, אין מקום לשלילת גמלה או הפחתתה מחמת אי תשלום דמי ביטוח בגין תשר על ידי מי מעובדי שרשרת השירות (על פי </w:t>
      </w:r>
      <w:hyperlink r:id="rId217" w:history="1">
        <w:r w:rsidRPr="000A22FD">
          <w:rPr>
            <w:rFonts w:ascii="Times New Roman" w:eastAsia="Times New Roman" w:hAnsi="Times New Roman" w:cs="Times New Roman"/>
            <w:color w:val="800080"/>
            <w:sz w:val="24"/>
            <w:szCs w:val="24"/>
            <w:u w:val="single"/>
            <w:rtl/>
          </w:rPr>
          <w:t>סעיף 366</w:t>
        </w:r>
      </w:hyperlink>
      <w:r w:rsidRPr="000A22FD">
        <w:rPr>
          <w:rFonts w:ascii="David" w:eastAsia="Times New Roman" w:hAnsi="David" w:cs="David"/>
          <w:color w:val="000000"/>
          <w:sz w:val="24"/>
          <w:szCs w:val="24"/>
          <w:rtl/>
        </w:rPr>
        <w:t> לחוק זה), משום שלא הוא שחייב בתשלומה, על פי </w:t>
      </w:r>
      <w:hyperlink r:id="rId218" w:history="1">
        <w:r w:rsidRPr="000A22FD">
          <w:rPr>
            <w:rFonts w:ascii="Times New Roman" w:eastAsia="Times New Roman" w:hAnsi="Times New Roman" w:cs="Times New Roman"/>
            <w:color w:val="800080"/>
            <w:sz w:val="24"/>
            <w:szCs w:val="24"/>
            <w:u w:val="single"/>
            <w:rtl/>
          </w:rPr>
          <w:t>סעיף 342(ב)</w:t>
        </w:r>
      </w:hyperlink>
      <w:r w:rsidRPr="000A22FD">
        <w:rPr>
          <w:rFonts w:ascii="David" w:eastAsia="Times New Roman" w:hAnsi="David" w:cs="David"/>
          <w:color w:val="000000"/>
          <w:sz w:val="24"/>
          <w:szCs w:val="24"/>
          <w:rtl/>
        </w:rPr>
        <w:t> לחוק.</w:t>
      </w:r>
    </w:p>
    <w:p w:rsidR="00EC6217" w:rsidRPr="000A22FD" w:rsidRDefault="00EC6217" w:rsidP="00EC6217">
      <w:pPr>
        <w:spacing w:before="120" w:line="360" w:lineRule="atLeast"/>
        <w:ind w:right="425"/>
        <w:jc w:val="both"/>
        <w:rPr>
          <w:rFonts w:ascii="Times New Roman" w:eastAsia="Times New Roman" w:hAnsi="Times New Roman" w:cs="Times New Roman"/>
          <w:color w:val="000000"/>
          <w:sz w:val="24"/>
          <w:szCs w:val="24"/>
          <w:rtl/>
        </w:rPr>
      </w:pPr>
      <w:r w:rsidRPr="000A22FD">
        <w:rPr>
          <w:rFonts w:ascii="Arial" w:eastAsia="Times New Roman" w:hAnsi="Arial" w:cs="Arial"/>
          <w:color w:val="008080"/>
          <w:sz w:val="24"/>
          <w:szCs w:val="24"/>
          <w:rtl/>
        </w:rPr>
        <w:t>--- סוף עמוד  70 ---</w:t>
      </w:r>
    </w:p>
    <w:p w:rsidR="00EC6217" w:rsidRPr="000A22FD" w:rsidRDefault="00EC6217" w:rsidP="00EC6217">
      <w:pPr>
        <w:spacing w:before="120" w:line="360" w:lineRule="atLeast"/>
        <w:ind w:left="567" w:right="425" w:hanging="567"/>
        <w:jc w:val="both"/>
        <w:rPr>
          <w:rFonts w:ascii="Times New Roman" w:eastAsia="Times New Roman" w:hAnsi="Times New Roman" w:cs="Times New Roman"/>
          <w:color w:val="000000"/>
          <w:sz w:val="24"/>
          <w:szCs w:val="24"/>
          <w:rtl/>
        </w:rPr>
      </w:pPr>
      <w:r w:rsidRPr="000A22FD">
        <w:rPr>
          <w:rFonts w:ascii="Calibri" w:eastAsia="Times New Roman" w:hAnsi="Calibri" w:cs="Calibri"/>
          <w:color w:val="000000"/>
          <w:sz w:val="24"/>
          <w:szCs w:val="24"/>
          <w:rtl/>
        </w:rPr>
        <w:t>111.</w:t>
      </w:r>
      <w:r w:rsidRPr="000A22FD">
        <w:rPr>
          <w:rFonts w:ascii="Times New Roman" w:eastAsia="Times New Roman" w:hAnsi="Times New Roman" w:cs="Times New Roman"/>
          <w:color w:val="000000"/>
          <w:sz w:val="24"/>
          <w:szCs w:val="24"/>
          <w:rtl/>
        </w:rPr>
        <w:t>     </w:t>
      </w:r>
      <w:r w:rsidRPr="00F43BD9">
        <w:rPr>
          <w:rFonts w:ascii="David" w:eastAsia="Times New Roman" w:hAnsi="David" w:cs="David"/>
          <w:color w:val="000000"/>
          <w:sz w:val="24"/>
          <w:szCs w:val="24"/>
          <w:u w:val="single"/>
          <w:rtl/>
        </w:rPr>
        <w:t xml:space="preserve">סיווג התשר, הן לעניין דיני הביטוח הלאומי והן לעניין דיני העבודה, כהכנסת עבודה של עובדי שרשרת השירות מאת המעסיק, כאמור, וקביעת הכללים האמורים לעיל, כנגזרים ישירות מהסיווג האמור, נותנים, לטעמנו, מענה הולם לרוב הקשיים שעליהם עמדנו ובעיקר מבטיחים את שלושת אלה: א. קביעת שכרו </w:t>
      </w:r>
      <w:proofErr w:type="spellStart"/>
      <w:r w:rsidRPr="00F43BD9">
        <w:rPr>
          <w:rFonts w:ascii="David" w:eastAsia="Times New Roman" w:hAnsi="David" w:cs="David"/>
          <w:color w:val="000000"/>
          <w:sz w:val="24"/>
          <w:szCs w:val="24"/>
          <w:u w:val="single"/>
          <w:rtl/>
        </w:rPr>
        <w:t>האמיתי</w:t>
      </w:r>
      <w:proofErr w:type="spellEnd"/>
      <w:r w:rsidRPr="00F43BD9">
        <w:rPr>
          <w:rFonts w:ascii="David" w:eastAsia="Times New Roman" w:hAnsi="David" w:cs="David"/>
          <w:color w:val="000000"/>
          <w:sz w:val="24"/>
          <w:szCs w:val="24"/>
          <w:u w:val="single"/>
          <w:rtl/>
        </w:rPr>
        <w:t xml:space="preserve"> של עובד שרשרת השירות; ב. הבטחת תשלום הזכויות הסוציאליות של עובד שרשרת השירות על יסוד שכרו </w:t>
      </w:r>
      <w:proofErr w:type="spellStart"/>
      <w:r w:rsidRPr="00F43BD9">
        <w:rPr>
          <w:rFonts w:ascii="David" w:eastAsia="Times New Roman" w:hAnsi="David" w:cs="David"/>
          <w:color w:val="000000"/>
          <w:sz w:val="24"/>
          <w:szCs w:val="24"/>
          <w:u w:val="single"/>
          <w:rtl/>
        </w:rPr>
        <w:t>האמיתי</w:t>
      </w:r>
      <w:proofErr w:type="spellEnd"/>
      <w:r w:rsidRPr="00F43BD9">
        <w:rPr>
          <w:rFonts w:ascii="David" w:eastAsia="Times New Roman" w:hAnsi="David" w:cs="David"/>
          <w:color w:val="000000"/>
          <w:sz w:val="24"/>
          <w:szCs w:val="24"/>
          <w:u w:val="single"/>
          <w:rtl/>
        </w:rPr>
        <w:t xml:space="preserve">; ג. הבטחת תשלום גמלת ביטוח לאומי מחליפת הכנסה על יסוד שכרו </w:t>
      </w:r>
      <w:proofErr w:type="spellStart"/>
      <w:r w:rsidRPr="00F43BD9">
        <w:rPr>
          <w:rFonts w:ascii="David" w:eastAsia="Times New Roman" w:hAnsi="David" w:cs="David"/>
          <w:color w:val="000000"/>
          <w:sz w:val="24"/>
          <w:szCs w:val="24"/>
          <w:u w:val="single"/>
          <w:rtl/>
        </w:rPr>
        <w:t>האמיתי</w:t>
      </w:r>
      <w:proofErr w:type="spellEnd"/>
      <w:r w:rsidRPr="00F43BD9">
        <w:rPr>
          <w:rFonts w:ascii="David" w:eastAsia="Times New Roman" w:hAnsi="David" w:cs="David"/>
          <w:color w:val="000000"/>
          <w:sz w:val="24"/>
          <w:szCs w:val="24"/>
          <w:u w:val="single"/>
          <w:rtl/>
        </w:rPr>
        <w:t xml:space="preserve"> של עובד שרשרת השירות.</w:t>
      </w:r>
    </w:p>
    <w:p w:rsidR="00EC6217" w:rsidRPr="000A22FD" w:rsidRDefault="00EC6217" w:rsidP="00EC6217">
      <w:pPr>
        <w:spacing w:before="120" w:line="360" w:lineRule="atLeast"/>
        <w:ind w:right="425"/>
        <w:jc w:val="both"/>
        <w:rPr>
          <w:rFonts w:ascii="Times New Roman" w:eastAsia="Times New Roman" w:hAnsi="Times New Roman" w:cs="Times New Roman"/>
          <w:color w:val="000000"/>
          <w:sz w:val="24"/>
          <w:szCs w:val="24"/>
          <w:rtl/>
        </w:rPr>
      </w:pPr>
      <w:r w:rsidRPr="000A22FD">
        <w:rPr>
          <w:rFonts w:ascii="FrankRuehl" w:eastAsia="Times New Roman" w:hAnsi="FrankRuehl" w:cs="FrankRuehl"/>
          <w:color w:val="000000"/>
          <w:spacing w:val="10"/>
          <w:sz w:val="24"/>
          <w:szCs w:val="24"/>
          <w:rtl/>
        </w:rPr>
        <w:t> </w:t>
      </w:r>
    </w:p>
    <w:p w:rsidR="00EC6217" w:rsidRPr="000A22FD" w:rsidRDefault="00EC6217" w:rsidP="00EC6217">
      <w:pPr>
        <w:spacing w:before="120" w:line="360" w:lineRule="atLeast"/>
        <w:ind w:right="425"/>
        <w:jc w:val="both"/>
        <w:rPr>
          <w:rFonts w:ascii="Times New Roman" w:eastAsia="Times New Roman" w:hAnsi="Times New Roman" w:cs="Times New Roman"/>
          <w:color w:val="000000"/>
          <w:sz w:val="24"/>
          <w:szCs w:val="24"/>
          <w:rtl/>
        </w:rPr>
      </w:pPr>
      <w:r w:rsidRPr="000A22FD">
        <w:rPr>
          <w:rFonts w:ascii="FrankRuehl" w:eastAsia="Times New Roman" w:hAnsi="FrankRuehl" w:cs="FrankRuehl"/>
          <w:color w:val="000000"/>
          <w:spacing w:val="10"/>
          <w:sz w:val="24"/>
          <w:szCs w:val="24"/>
          <w:rtl/>
        </w:rPr>
        <w:t> </w:t>
      </w:r>
    </w:p>
    <w:p w:rsidR="00EC6217" w:rsidRPr="000A22FD" w:rsidRDefault="00EC6217" w:rsidP="00EC6217">
      <w:pPr>
        <w:spacing w:before="120" w:line="360" w:lineRule="atLeast"/>
        <w:ind w:right="425"/>
        <w:jc w:val="both"/>
        <w:rPr>
          <w:rFonts w:ascii="Times New Roman" w:eastAsia="Times New Roman" w:hAnsi="Times New Roman" w:cs="Times New Roman"/>
          <w:color w:val="000000"/>
          <w:sz w:val="24"/>
          <w:szCs w:val="24"/>
          <w:rtl/>
        </w:rPr>
      </w:pPr>
      <w:r w:rsidRPr="000A22FD">
        <w:rPr>
          <w:rFonts w:ascii="FrankRuehl" w:eastAsia="Times New Roman" w:hAnsi="FrankRuehl" w:cs="FrankRuehl"/>
          <w:color w:val="000000"/>
          <w:spacing w:val="10"/>
          <w:sz w:val="24"/>
          <w:szCs w:val="24"/>
          <w:u w:val="single"/>
          <w:rtl/>
        </w:rPr>
        <w:t>מועד כניסת ההסדר לתוקף</w:t>
      </w:r>
    </w:p>
    <w:p w:rsidR="00EC6217" w:rsidRPr="000A22FD" w:rsidRDefault="00EC6217" w:rsidP="00EC6217">
      <w:pPr>
        <w:spacing w:before="120" w:line="360" w:lineRule="atLeast"/>
        <w:ind w:left="567" w:right="425" w:hanging="567"/>
        <w:jc w:val="both"/>
        <w:rPr>
          <w:rFonts w:ascii="Times New Roman" w:eastAsia="Times New Roman" w:hAnsi="Times New Roman" w:cs="Times New Roman"/>
          <w:color w:val="000000"/>
          <w:sz w:val="24"/>
          <w:szCs w:val="24"/>
          <w:rtl/>
        </w:rPr>
      </w:pPr>
      <w:r w:rsidRPr="000A22FD">
        <w:rPr>
          <w:rFonts w:ascii="Calibri" w:eastAsia="Times New Roman" w:hAnsi="Calibri" w:cs="Calibri"/>
          <w:color w:val="000000"/>
          <w:sz w:val="24"/>
          <w:szCs w:val="24"/>
          <w:rtl/>
        </w:rPr>
        <w:t>112.</w:t>
      </w:r>
      <w:r w:rsidRPr="000A22FD">
        <w:rPr>
          <w:rFonts w:ascii="Times New Roman" w:eastAsia="Times New Roman" w:hAnsi="Times New Roman" w:cs="Times New Roman"/>
          <w:color w:val="000000"/>
          <w:sz w:val="24"/>
          <w:szCs w:val="24"/>
          <w:rtl/>
        </w:rPr>
        <w:t>     </w:t>
      </w:r>
      <w:r w:rsidRPr="000A22FD">
        <w:rPr>
          <w:rFonts w:ascii="David" w:eastAsia="Times New Roman" w:hAnsi="David" w:cs="David"/>
          <w:color w:val="000000"/>
          <w:sz w:val="24"/>
          <w:szCs w:val="24"/>
          <w:rtl/>
        </w:rPr>
        <w:t>ההסדר החדש דורש הערכות מצד כל הגורמים הנוגעים בדבר. לעניין זה יצוין, כדוגמה, כי אין זה צודק לחשוף מעסיקים לתביעת שיפוי מצד המוסד בגין אי תשלום דמי ביטוח עבור העסקה שלפני מתן פסק דין זה, בשעה שבזמן אמת הם פעלו לפי המצב המשפטי הנתון, שלפיו המעסיק אינו חייב לשלם דמי ביטוח בגין כספי התשר.</w:t>
      </w:r>
    </w:p>
    <w:p w:rsidR="00EC6217" w:rsidRPr="000A22FD" w:rsidRDefault="00EC6217" w:rsidP="00EC6217">
      <w:pPr>
        <w:spacing w:before="120" w:line="360" w:lineRule="atLeast"/>
        <w:ind w:left="567" w:right="425" w:hanging="567"/>
        <w:jc w:val="both"/>
        <w:rPr>
          <w:rFonts w:ascii="Times New Roman" w:eastAsia="Times New Roman" w:hAnsi="Times New Roman" w:cs="Times New Roman"/>
          <w:color w:val="000000"/>
          <w:sz w:val="24"/>
          <w:szCs w:val="24"/>
          <w:rtl/>
        </w:rPr>
      </w:pPr>
      <w:r w:rsidRPr="000A22FD">
        <w:rPr>
          <w:rFonts w:ascii="Calibri" w:eastAsia="Times New Roman" w:hAnsi="Calibri" w:cs="Calibri"/>
          <w:color w:val="000000"/>
          <w:sz w:val="24"/>
          <w:szCs w:val="24"/>
          <w:rtl/>
        </w:rPr>
        <w:t>113.</w:t>
      </w:r>
      <w:r w:rsidRPr="000A22FD">
        <w:rPr>
          <w:rFonts w:ascii="Times New Roman" w:eastAsia="Times New Roman" w:hAnsi="Times New Roman" w:cs="Times New Roman"/>
          <w:color w:val="000000"/>
          <w:sz w:val="24"/>
          <w:szCs w:val="24"/>
          <w:rtl/>
        </w:rPr>
        <w:t>     </w:t>
      </w:r>
      <w:r w:rsidRPr="000A22FD">
        <w:rPr>
          <w:rFonts w:ascii="David" w:eastAsia="Times New Roman" w:hAnsi="David" w:cs="David"/>
          <w:color w:val="000000"/>
          <w:sz w:val="24"/>
          <w:szCs w:val="24"/>
          <w:rtl/>
        </w:rPr>
        <w:t xml:space="preserve">מאחר שהסדר זה חל גם על תשלום דמי הביטוח הלאומי, שלגביהם נערכת התחשבנות שנתית בכל שנת מס, ועל מנת </w:t>
      </w:r>
      <w:proofErr w:type="spellStart"/>
      <w:r w:rsidRPr="000A22FD">
        <w:rPr>
          <w:rFonts w:ascii="David" w:eastAsia="Times New Roman" w:hAnsi="David" w:cs="David"/>
          <w:color w:val="000000"/>
          <w:sz w:val="24"/>
          <w:szCs w:val="24"/>
          <w:rtl/>
        </w:rPr>
        <w:t>ליתן</w:t>
      </w:r>
      <w:proofErr w:type="spellEnd"/>
      <w:r w:rsidRPr="000A22FD">
        <w:rPr>
          <w:rFonts w:ascii="David" w:eastAsia="Times New Roman" w:hAnsi="David" w:cs="David"/>
          <w:color w:val="000000"/>
          <w:sz w:val="24"/>
          <w:szCs w:val="24"/>
          <w:rtl/>
        </w:rPr>
        <w:t xml:space="preserve"> למחוקק שהות להסדיר את הנושא בדרך אחרת, היה ויראה לנכון לעשות כן, אנו מורים כי ההסדר החדש ייכנס לתוקפו ביום 1.1.2019, למעט ביחס לשני ההליכים שבכותרת. לגבי שני הליכים אלה יחול ההסדר </w:t>
      </w:r>
      <w:r w:rsidRPr="000A22FD">
        <w:rPr>
          <w:rFonts w:ascii="David" w:eastAsia="Times New Roman" w:hAnsi="David" w:cs="David"/>
          <w:color w:val="000000"/>
          <w:sz w:val="24"/>
          <w:szCs w:val="24"/>
          <w:rtl/>
        </w:rPr>
        <w:lastRenderedPageBreak/>
        <w:t xml:space="preserve">החדש באופן </w:t>
      </w:r>
      <w:proofErr w:type="spellStart"/>
      <w:r w:rsidRPr="000A22FD">
        <w:rPr>
          <w:rFonts w:ascii="David" w:eastAsia="Times New Roman" w:hAnsi="David" w:cs="David"/>
          <w:color w:val="000000"/>
          <w:sz w:val="24"/>
          <w:szCs w:val="24"/>
          <w:rtl/>
        </w:rPr>
        <w:t>מיידי</w:t>
      </w:r>
      <w:proofErr w:type="spellEnd"/>
      <w:r w:rsidRPr="000A22FD">
        <w:rPr>
          <w:rFonts w:ascii="David" w:eastAsia="Times New Roman" w:hAnsi="David" w:cs="David"/>
          <w:color w:val="000000"/>
          <w:sz w:val="24"/>
          <w:szCs w:val="24"/>
          <w:rtl/>
        </w:rPr>
        <w:t xml:space="preserve">, זאת בהתאם להלכות הנוהגות בשאלת תחולתו ותחילתו של שינוי ההלכה, ובהן הרצון </w:t>
      </w:r>
      <w:proofErr w:type="spellStart"/>
      <w:r w:rsidRPr="000A22FD">
        <w:rPr>
          <w:rFonts w:ascii="David" w:eastAsia="Times New Roman" w:hAnsi="David" w:cs="David"/>
          <w:color w:val="000000"/>
          <w:sz w:val="24"/>
          <w:szCs w:val="24"/>
          <w:rtl/>
        </w:rPr>
        <w:t>ליתן</w:t>
      </w:r>
      <w:proofErr w:type="spellEnd"/>
      <w:r w:rsidRPr="000A22FD">
        <w:rPr>
          <w:rFonts w:ascii="David" w:eastAsia="Times New Roman" w:hAnsi="David" w:cs="David"/>
          <w:color w:val="000000"/>
          <w:sz w:val="24"/>
          <w:szCs w:val="24"/>
          <w:rtl/>
        </w:rPr>
        <w:t xml:space="preserve"> תמריץ למתדיין, במקרים הראויים, לפעול לשינויה של ההלכה הנוהגת (השוו לעניין זה </w:t>
      </w:r>
      <w:proofErr w:type="spellStart"/>
      <w:r w:rsidRPr="000A22FD">
        <w:rPr>
          <w:rFonts w:ascii="David" w:eastAsia="Times New Roman" w:hAnsi="David" w:cs="David"/>
          <w:color w:val="0000FF"/>
          <w:sz w:val="24"/>
          <w:szCs w:val="24"/>
          <w:u w:val="single"/>
          <w:rtl/>
        </w:rPr>
        <w:fldChar w:fldCharType="begin"/>
      </w:r>
      <w:r w:rsidRPr="000A22FD">
        <w:rPr>
          <w:rFonts w:ascii="David" w:eastAsia="Times New Roman" w:hAnsi="David" w:cs="David"/>
          <w:color w:val="0000FF"/>
          <w:sz w:val="24"/>
          <w:szCs w:val="24"/>
          <w:u w:val="single"/>
          <w:rtl/>
        </w:rPr>
        <w:instrText xml:space="preserve"> </w:instrText>
      </w:r>
      <w:r w:rsidRPr="000A22FD">
        <w:rPr>
          <w:rFonts w:ascii="David" w:eastAsia="Times New Roman" w:hAnsi="David" w:cs="David"/>
          <w:color w:val="0000FF"/>
          <w:sz w:val="24"/>
          <w:szCs w:val="24"/>
          <w:u w:val="single"/>
        </w:rPr>
        <w:instrText>HYPERLINK "http://www.nevo.co.il/case/6101439"</w:instrText>
      </w:r>
      <w:r w:rsidRPr="000A22FD">
        <w:rPr>
          <w:rFonts w:ascii="David" w:eastAsia="Times New Roman" w:hAnsi="David" w:cs="David"/>
          <w:color w:val="0000FF"/>
          <w:sz w:val="24"/>
          <w:szCs w:val="24"/>
          <w:u w:val="single"/>
          <w:rtl/>
        </w:rPr>
        <w:instrText xml:space="preserve"> </w:instrText>
      </w:r>
      <w:r w:rsidRPr="000A22FD">
        <w:rPr>
          <w:rFonts w:ascii="David" w:eastAsia="Times New Roman" w:hAnsi="David" w:cs="David"/>
          <w:color w:val="0000FF"/>
          <w:sz w:val="24"/>
          <w:szCs w:val="24"/>
          <w:u w:val="single"/>
          <w:rtl/>
        </w:rPr>
        <w:fldChar w:fldCharType="separate"/>
      </w:r>
      <w:r w:rsidRPr="000A22FD">
        <w:rPr>
          <w:rFonts w:ascii="Times New Roman" w:eastAsia="Times New Roman" w:hAnsi="Times New Roman" w:cs="Times New Roman"/>
          <w:color w:val="800080"/>
          <w:sz w:val="24"/>
          <w:szCs w:val="24"/>
          <w:u w:val="single"/>
          <w:rtl/>
        </w:rPr>
        <w:t>עע"מ</w:t>
      </w:r>
      <w:proofErr w:type="spellEnd"/>
      <w:r w:rsidRPr="000A22FD">
        <w:rPr>
          <w:rFonts w:ascii="Times New Roman" w:eastAsia="Times New Roman" w:hAnsi="Times New Roman" w:cs="Times New Roman"/>
          <w:color w:val="800080"/>
          <w:sz w:val="24"/>
          <w:szCs w:val="24"/>
          <w:u w:val="single"/>
          <w:rtl/>
        </w:rPr>
        <w:t xml:space="preserve"> 7335/10</w:t>
      </w:r>
      <w:r w:rsidRPr="000A22FD">
        <w:rPr>
          <w:rFonts w:ascii="David" w:eastAsia="Times New Roman" w:hAnsi="David" w:cs="David"/>
          <w:color w:val="0000FF"/>
          <w:sz w:val="24"/>
          <w:szCs w:val="24"/>
          <w:u w:val="single"/>
          <w:rtl/>
        </w:rPr>
        <w:fldChar w:fldCharType="end"/>
      </w:r>
      <w:r w:rsidRPr="000A22FD">
        <w:rPr>
          <w:rFonts w:ascii="David" w:eastAsia="Times New Roman" w:hAnsi="David" w:cs="David"/>
          <w:color w:val="000000"/>
          <w:sz w:val="24"/>
          <w:szCs w:val="24"/>
          <w:rtl/>
        </w:rPr>
        <w:t> </w:t>
      </w:r>
      <w:r w:rsidRPr="000A22FD">
        <w:rPr>
          <w:rFonts w:ascii="David" w:eastAsia="Times New Roman" w:hAnsi="David" w:cs="David"/>
          <w:b/>
          <w:bCs/>
          <w:color w:val="000000"/>
          <w:sz w:val="24"/>
          <w:szCs w:val="24"/>
          <w:rtl/>
        </w:rPr>
        <w:t>קצין התגמולים –</w:t>
      </w:r>
      <w:r w:rsidRPr="000A22FD">
        <w:rPr>
          <w:rFonts w:ascii="David" w:eastAsia="Times New Roman" w:hAnsi="David" w:cs="David"/>
          <w:color w:val="000000"/>
          <w:sz w:val="24"/>
          <w:szCs w:val="24"/>
          <w:rtl/>
        </w:rPr>
        <w:t> </w:t>
      </w:r>
      <w:r w:rsidRPr="000A22FD">
        <w:rPr>
          <w:rFonts w:ascii="David" w:eastAsia="Times New Roman" w:hAnsi="David" w:cs="David"/>
          <w:b/>
          <w:bCs/>
          <w:color w:val="000000"/>
          <w:sz w:val="24"/>
          <w:szCs w:val="24"/>
          <w:rtl/>
        </w:rPr>
        <w:t xml:space="preserve">משרד הביטחון נ' </w:t>
      </w:r>
      <w:proofErr w:type="spellStart"/>
      <w:r w:rsidRPr="000A22FD">
        <w:rPr>
          <w:rFonts w:ascii="David" w:eastAsia="Times New Roman" w:hAnsi="David" w:cs="David"/>
          <w:b/>
          <w:bCs/>
          <w:color w:val="000000"/>
          <w:sz w:val="24"/>
          <w:szCs w:val="24"/>
          <w:rtl/>
        </w:rPr>
        <w:t>לופו</w:t>
      </w:r>
      <w:proofErr w:type="spellEnd"/>
      <w:r w:rsidRPr="000A22FD">
        <w:rPr>
          <w:rFonts w:ascii="David" w:eastAsia="Times New Roman" w:hAnsi="David" w:cs="David"/>
          <w:color w:val="000000"/>
          <w:sz w:val="24"/>
          <w:szCs w:val="24"/>
          <w:rtl/>
        </w:rPr>
        <w:t>, [פורסם בנבו] בסעיף ס"ו לפסק דינו של השופט א' רובינשטיין, וההפניות שם (29.12.2013)).</w:t>
      </w:r>
    </w:p>
    <w:p w:rsidR="00EC6217" w:rsidRPr="000A22FD" w:rsidRDefault="00EC6217" w:rsidP="00EC6217">
      <w:pPr>
        <w:spacing w:before="120" w:line="240" w:lineRule="auto"/>
        <w:ind w:left="425" w:right="425"/>
        <w:rPr>
          <w:rFonts w:ascii="Times New Roman" w:eastAsia="Times New Roman" w:hAnsi="Times New Roman" w:cs="Times New Roman"/>
          <w:color w:val="000000"/>
          <w:sz w:val="24"/>
          <w:szCs w:val="24"/>
          <w:rtl/>
        </w:rPr>
      </w:pPr>
      <w:r w:rsidRPr="000A22FD">
        <w:rPr>
          <w:rFonts w:ascii="FrankRuehl" w:eastAsia="Times New Roman" w:hAnsi="FrankRuehl" w:cs="FrankRuehl"/>
          <w:color w:val="000000"/>
          <w:spacing w:val="10"/>
          <w:sz w:val="24"/>
          <w:szCs w:val="24"/>
          <w:rtl/>
        </w:rPr>
        <w:t> </w:t>
      </w:r>
    </w:p>
    <w:p w:rsidR="00EC6217" w:rsidRPr="000A22FD" w:rsidRDefault="00EC6217" w:rsidP="00EC6217">
      <w:pPr>
        <w:spacing w:before="120" w:line="360" w:lineRule="atLeast"/>
        <w:ind w:right="425"/>
        <w:jc w:val="both"/>
        <w:rPr>
          <w:rFonts w:ascii="Times New Roman" w:eastAsia="Times New Roman" w:hAnsi="Times New Roman" w:cs="Times New Roman"/>
          <w:color w:val="000000"/>
          <w:sz w:val="24"/>
          <w:szCs w:val="24"/>
          <w:rtl/>
        </w:rPr>
      </w:pPr>
      <w:r w:rsidRPr="000A22FD">
        <w:rPr>
          <w:rFonts w:ascii="FrankRuehl" w:eastAsia="Times New Roman" w:hAnsi="FrankRuehl" w:cs="FrankRuehl"/>
          <w:color w:val="000000"/>
          <w:spacing w:val="10"/>
          <w:sz w:val="24"/>
          <w:szCs w:val="24"/>
          <w:u w:val="single"/>
          <w:rtl/>
        </w:rPr>
        <w:t xml:space="preserve">"פְּרָט וּכְלָל הֵמָּה צֶמֶד </w:t>
      </w:r>
      <w:proofErr w:type="spellStart"/>
      <w:r w:rsidRPr="000A22FD">
        <w:rPr>
          <w:rFonts w:ascii="FrankRuehl" w:eastAsia="Times New Roman" w:hAnsi="FrankRuehl" w:cs="FrankRuehl"/>
          <w:color w:val="000000"/>
          <w:spacing w:val="10"/>
          <w:sz w:val="24"/>
          <w:szCs w:val="24"/>
          <w:u w:val="single"/>
          <w:rtl/>
        </w:rPr>
        <w:t>כַּחֹק</w:t>
      </w:r>
      <w:proofErr w:type="spellEnd"/>
      <w:r w:rsidRPr="000A22FD">
        <w:rPr>
          <w:rFonts w:ascii="FrankRuehl" w:eastAsia="Times New Roman" w:hAnsi="FrankRuehl" w:cs="FrankRuehl"/>
          <w:color w:val="000000"/>
          <w:spacing w:val="10"/>
          <w:sz w:val="24"/>
          <w:szCs w:val="24"/>
          <w:u w:val="single"/>
          <w:rtl/>
        </w:rPr>
        <w:t>" – מן הכלל אל הפרט</w:t>
      </w:r>
    </w:p>
    <w:p w:rsidR="00EC6217" w:rsidRPr="000A22FD" w:rsidRDefault="00EC6217" w:rsidP="00EC6217">
      <w:pPr>
        <w:spacing w:before="120" w:line="360" w:lineRule="atLeast"/>
        <w:ind w:left="567" w:right="425" w:hanging="567"/>
        <w:jc w:val="both"/>
        <w:rPr>
          <w:rFonts w:ascii="Times New Roman" w:eastAsia="Times New Roman" w:hAnsi="Times New Roman" w:cs="Times New Roman"/>
          <w:color w:val="000000"/>
          <w:sz w:val="24"/>
          <w:szCs w:val="24"/>
          <w:rtl/>
        </w:rPr>
      </w:pPr>
      <w:r w:rsidRPr="000A22FD">
        <w:rPr>
          <w:rFonts w:ascii="Calibri" w:eastAsia="Times New Roman" w:hAnsi="Calibri" w:cs="Calibri"/>
          <w:color w:val="000000"/>
          <w:sz w:val="24"/>
          <w:szCs w:val="24"/>
          <w:rtl/>
        </w:rPr>
        <w:t>114.</w:t>
      </w:r>
      <w:r w:rsidRPr="000A22FD">
        <w:rPr>
          <w:rFonts w:ascii="Times New Roman" w:eastAsia="Times New Roman" w:hAnsi="Times New Roman" w:cs="Times New Roman"/>
          <w:color w:val="000000"/>
          <w:sz w:val="24"/>
          <w:szCs w:val="24"/>
          <w:rtl/>
        </w:rPr>
        <w:t>     </w:t>
      </w:r>
      <w:r w:rsidRPr="000A22FD">
        <w:rPr>
          <w:rFonts w:ascii="David" w:eastAsia="Times New Roman" w:hAnsi="David" w:cs="David"/>
          <w:color w:val="000000"/>
          <w:sz w:val="24"/>
          <w:szCs w:val="24"/>
          <w:rtl/>
        </w:rPr>
        <w:t>לאור קביעותינו דלעיל, ניתן לעבור וליישם את שקבענו על ההליכים שהובאו לפנינו, כל הליך והקשרו-הוא ונסיבותיו הקונקרטיות.</w:t>
      </w:r>
    </w:p>
    <w:p w:rsidR="00EC6217" w:rsidRPr="000A22FD" w:rsidRDefault="00EC6217" w:rsidP="00EC6217">
      <w:pPr>
        <w:spacing w:before="120" w:line="360" w:lineRule="atLeast"/>
        <w:ind w:right="425"/>
        <w:jc w:val="both"/>
        <w:rPr>
          <w:rFonts w:ascii="Times New Roman" w:eastAsia="Times New Roman" w:hAnsi="Times New Roman" w:cs="Times New Roman"/>
          <w:color w:val="000000"/>
          <w:sz w:val="24"/>
          <w:szCs w:val="24"/>
          <w:rtl/>
        </w:rPr>
      </w:pPr>
      <w:r w:rsidRPr="000A22FD">
        <w:rPr>
          <w:rFonts w:ascii="FrankRuehl" w:eastAsia="Times New Roman" w:hAnsi="FrankRuehl" w:cs="FrankRuehl"/>
          <w:color w:val="000000"/>
          <w:spacing w:val="10"/>
          <w:sz w:val="24"/>
          <w:szCs w:val="24"/>
          <w:rtl/>
        </w:rPr>
        <w:t> </w:t>
      </w:r>
    </w:p>
    <w:p w:rsidR="00EC6217" w:rsidRPr="000A22FD" w:rsidRDefault="00EC6217" w:rsidP="00EC6217">
      <w:pPr>
        <w:spacing w:before="120" w:line="360" w:lineRule="atLeast"/>
        <w:ind w:right="425"/>
        <w:jc w:val="both"/>
        <w:rPr>
          <w:rFonts w:ascii="Times New Roman" w:eastAsia="Times New Roman" w:hAnsi="Times New Roman" w:cs="Times New Roman"/>
          <w:color w:val="000000"/>
          <w:sz w:val="24"/>
          <w:szCs w:val="24"/>
          <w:rtl/>
        </w:rPr>
      </w:pPr>
      <w:r w:rsidRPr="000A22FD">
        <w:rPr>
          <w:rFonts w:ascii="FrankRuehl" w:eastAsia="Times New Roman" w:hAnsi="FrankRuehl" w:cs="FrankRuehl"/>
          <w:color w:val="000000"/>
          <w:spacing w:val="10"/>
          <w:sz w:val="24"/>
          <w:szCs w:val="24"/>
          <w:rtl/>
        </w:rPr>
        <w:t> </w:t>
      </w:r>
    </w:p>
    <w:p w:rsidR="00EC6217" w:rsidRPr="000A22FD" w:rsidRDefault="00EC6217" w:rsidP="00EC6217">
      <w:pPr>
        <w:spacing w:before="120" w:line="360" w:lineRule="atLeast"/>
        <w:ind w:right="425"/>
        <w:jc w:val="both"/>
        <w:rPr>
          <w:rFonts w:ascii="Times New Roman" w:eastAsia="Times New Roman" w:hAnsi="Times New Roman" w:cs="Times New Roman"/>
          <w:color w:val="000000"/>
          <w:sz w:val="24"/>
          <w:szCs w:val="24"/>
          <w:rtl/>
        </w:rPr>
      </w:pPr>
      <w:r w:rsidRPr="000A22FD">
        <w:rPr>
          <w:rFonts w:ascii="Arial" w:eastAsia="Times New Roman" w:hAnsi="Arial" w:cs="Arial"/>
          <w:color w:val="008080"/>
          <w:spacing w:val="10"/>
          <w:sz w:val="24"/>
          <w:szCs w:val="24"/>
          <w:u w:val="single"/>
          <w:rtl/>
        </w:rPr>
        <w:t>--- סוף עמוד  71 ---</w:t>
      </w:r>
    </w:p>
    <w:p w:rsidR="00EC6217" w:rsidRPr="000A22FD" w:rsidRDefault="00EC6217" w:rsidP="00EC6217">
      <w:pPr>
        <w:spacing w:before="120" w:line="360" w:lineRule="atLeast"/>
        <w:ind w:right="425"/>
        <w:jc w:val="both"/>
        <w:rPr>
          <w:rFonts w:ascii="Times New Roman" w:eastAsia="Times New Roman" w:hAnsi="Times New Roman" w:cs="Times New Roman"/>
          <w:color w:val="000000"/>
          <w:sz w:val="24"/>
          <w:szCs w:val="24"/>
          <w:rtl/>
        </w:rPr>
      </w:pPr>
      <w:r w:rsidRPr="000A22FD">
        <w:rPr>
          <w:rFonts w:ascii="FrankRuehl" w:eastAsia="Times New Roman" w:hAnsi="FrankRuehl" w:cs="FrankRuehl"/>
          <w:color w:val="000000"/>
          <w:spacing w:val="10"/>
          <w:sz w:val="24"/>
          <w:szCs w:val="24"/>
          <w:rtl/>
        </w:rPr>
        <w:t> </w:t>
      </w:r>
    </w:p>
    <w:p w:rsidR="00EC6217" w:rsidRPr="000A22FD" w:rsidRDefault="00EC6217" w:rsidP="00EC6217">
      <w:pPr>
        <w:spacing w:before="120" w:line="360" w:lineRule="atLeast"/>
        <w:ind w:right="425"/>
        <w:jc w:val="both"/>
        <w:rPr>
          <w:rFonts w:ascii="Times New Roman" w:eastAsia="Times New Roman" w:hAnsi="Times New Roman" w:cs="Times New Roman"/>
          <w:color w:val="000000"/>
          <w:sz w:val="24"/>
          <w:szCs w:val="24"/>
          <w:rtl/>
        </w:rPr>
      </w:pPr>
      <w:r w:rsidRPr="000A22FD">
        <w:rPr>
          <w:rFonts w:ascii="FrankRuehl" w:eastAsia="Times New Roman" w:hAnsi="FrankRuehl" w:cs="FrankRuehl"/>
          <w:color w:val="000000"/>
          <w:spacing w:val="10"/>
          <w:sz w:val="24"/>
          <w:szCs w:val="24"/>
          <w:u w:val="single"/>
          <w:rtl/>
        </w:rPr>
        <w:t>מן הכלל אל הפרט – תיק קיס</w:t>
      </w:r>
    </w:p>
    <w:p w:rsidR="00EC6217" w:rsidRPr="000A22FD" w:rsidRDefault="00EC6217" w:rsidP="00EC6217">
      <w:pPr>
        <w:spacing w:before="120" w:line="360" w:lineRule="atLeast"/>
        <w:ind w:left="567" w:right="425" w:hanging="567"/>
        <w:jc w:val="both"/>
        <w:rPr>
          <w:rFonts w:ascii="Times New Roman" w:eastAsia="Times New Roman" w:hAnsi="Times New Roman" w:cs="Times New Roman"/>
          <w:color w:val="000000"/>
          <w:sz w:val="24"/>
          <w:szCs w:val="24"/>
          <w:rtl/>
        </w:rPr>
      </w:pPr>
      <w:r w:rsidRPr="000A22FD">
        <w:rPr>
          <w:rFonts w:ascii="Calibri" w:eastAsia="Times New Roman" w:hAnsi="Calibri" w:cs="Calibri"/>
          <w:color w:val="000000"/>
          <w:sz w:val="24"/>
          <w:szCs w:val="24"/>
          <w:rtl/>
        </w:rPr>
        <w:t>115.</w:t>
      </w:r>
      <w:r w:rsidRPr="000A22FD">
        <w:rPr>
          <w:rFonts w:ascii="Times New Roman" w:eastAsia="Times New Roman" w:hAnsi="Times New Roman" w:cs="Times New Roman"/>
          <w:color w:val="000000"/>
          <w:sz w:val="24"/>
          <w:szCs w:val="24"/>
          <w:rtl/>
        </w:rPr>
        <w:t>     </w:t>
      </w:r>
      <w:r w:rsidRPr="000A22FD">
        <w:rPr>
          <w:rFonts w:ascii="David" w:eastAsia="Times New Roman" w:hAnsi="David" w:cs="David"/>
          <w:color w:val="000000"/>
          <w:sz w:val="24"/>
          <w:szCs w:val="24"/>
          <w:rtl/>
        </w:rPr>
        <w:t xml:space="preserve">נזכיר כי </w:t>
      </w:r>
      <w:r w:rsidRPr="007B134D">
        <w:rPr>
          <w:rFonts w:ascii="David" w:eastAsia="Times New Roman" w:hAnsi="David" w:cs="David"/>
          <w:b/>
          <w:bCs/>
          <w:color w:val="000000"/>
          <w:sz w:val="24"/>
          <w:szCs w:val="24"/>
          <w:rtl/>
        </w:rPr>
        <w:t>במוקד תיק קיס עמדה לדיון השאלה אם בחישוב דמי האבטלה של מר קיס היה על המוסד לקחת בחשבון את הכנסתו מתשר</w:t>
      </w:r>
      <w:r w:rsidRPr="000A22FD">
        <w:rPr>
          <w:rFonts w:ascii="David" w:eastAsia="Times New Roman" w:hAnsi="David" w:cs="David"/>
          <w:color w:val="000000"/>
          <w:sz w:val="24"/>
          <w:szCs w:val="24"/>
          <w:rtl/>
        </w:rPr>
        <w:t>. לפני שנעבור לבחון את טענות הערעור לגופן, נבחן את הוראות החוק הנוגעות לדמי אבטלה. </w:t>
      </w:r>
      <w:hyperlink r:id="rId219" w:history="1">
        <w:r w:rsidRPr="000A22FD">
          <w:rPr>
            <w:rFonts w:ascii="Times New Roman" w:eastAsia="Times New Roman" w:hAnsi="Times New Roman" w:cs="Times New Roman"/>
            <w:color w:val="800080"/>
            <w:sz w:val="24"/>
            <w:szCs w:val="24"/>
            <w:u w:val="single"/>
            <w:rtl/>
          </w:rPr>
          <w:t>סעיף 158(1)</w:t>
        </w:r>
      </w:hyperlink>
      <w:r w:rsidRPr="000A22FD">
        <w:rPr>
          <w:rFonts w:ascii="David" w:eastAsia="Times New Roman" w:hAnsi="David" w:cs="David"/>
          <w:color w:val="000000"/>
          <w:sz w:val="24"/>
          <w:szCs w:val="24"/>
          <w:rtl/>
        </w:rPr>
        <w:t> ל</w:t>
      </w:r>
      <w:hyperlink r:id="rId220" w:history="1">
        <w:r w:rsidRPr="000A22FD">
          <w:rPr>
            <w:rFonts w:ascii="Times New Roman" w:eastAsia="Times New Roman" w:hAnsi="Times New Roman" w:cs="Times New Roman"/>
            <w:color w:val="800080"/>
            <w:sz w:val="24"/>
            <w:szCs w:val="24"/>
            <w:u w:val="single"/>
            <w:rtl/>
          </w:rPr>
          <w:t>חוק הביטוח הלאומי</w:t>
        </w:r>
      </w:hyperlink>
      <w:r w:rsidRPr="000A22FD">
        <w:rPr>
          <w:rFonts w:ascii="David" w:eastAsia="Times New Roman" w:hAnsi="David" w:cs="David"/>
          <w:color w:val="000000"/>
          <w:sz w:val="24"/>
          <w:szCs w:val="24"/>
          <w:rtl/>
        </w:rPr>
        <w:t>, הרלוונטי לענייננו, מגדיר "מבוטח" כך: "</w:t>
      </w:r>
      <w:r w:rsidRPr="000A22FD">
        <w:rPr>
          <w:rFonts w:ascii="David" w:eastAsia="Times New Roman" w:hAnsi="David" w:cs="David"/>
          <w:b/>
          <w:bCs/>
          <w:color w:val="000000"/>
          <w:sz w:val="24"/>
          <w:szCs w:val="24"/>
          <w:rtl/>
        </w:rPr>
        <w:t>תושב ישראל או תושב ארעי שמלאו לו 18 שנים וטרם הגיע לגיל הקבוע לגביו..., והוא עובד הזכאי לשכר שמעבידו חייב בתשלום דמי ביטוח בעדו</w:t>
      </w:r>
      <w:r w:rsidRPr="000A22FD">
        <w:rPr>
          <w:rFonts w:ascii="David" w:eastAsia="Times New Roman" w:hAnsi="David" w:cs="David"/>
          <w:color w:val="000000"/>
          <w:sz w:val="24"/>
          <w:szCs w:val="24"/>
          <w:rtl/>
        </w:rPr>
        <w:t>". במילים</w:t>
      </w:r>
      <w:bookmarkStart w:id="13" w:name="_GoBack"/>
      <w:bookmarkEnd w:id="13"/>
      <w:r w:rsidRPr="000A22FD">
        <w:rPr>
          <w:rFonts w:ascii="David" w:eastAsia="Times New Roman" w:hAnsi="David" w:cs="David"/>
          <w:color w:val="000000"/>
          <w:sz w:val="24"/>
          <w:szCs w:val="24"/>
          <w:rtl/>
        </w:rPr>
        <w:t xml:space="preserve"> אחרות, חיוב המעסיק בתשלום דמי ביטוח אבטלה הוא תנאי לזכאות העובד לדמי אבטלה. לכן, לענייננו, מן ההכרח לקבוע את חיוב בעל המסעדה בתשלום דמי ביטוח אבטלה עבור העובד.</w:t>
      </w:r>
    </w:p>
    <w:p w:rsidR="00EC6217" w:rsidRPr="000A22FD" w:rsidRDefault="00EC6217" w:rsidP="00EC6217">
      <w:pPr>
        <w:spacing w:before="120" w:line="360" w:lineRule="atLeast"/>
        <w:ind w:left="567" w:right="425"/>
        <w:jc w:val="both"/>
        <w:rPr>
          <w:rFonts w:ascii="Times New Roman" w:eastAsia="Times New Roman" w:hAnsi="Times New Roman" w:cs="Times New Roman"/>
          <w:color w:val="000000"/>
          <w:sz w:val="24"/>
          <w:szCs w:val="24"/>
          <w:rtl/>
        </w:rPr>
      </w:pPr>
      <w:hyperlink r:id="rId221" w:history="1">
        <w:r w:rsidRPr="000A22FD">
          <w:rPr>
            <w:rFonts w:ascii="Times New Roman" w:eastAsia="Times New Roman" w:hAnsi="Times New Roman" w:cs="Times New Roman"/>
            <w:color w:val="800080"/>
            <w:sz w:val="24"/>
            <w:szCs w:val="24"/>
            <w:u w:val="single"/>
            <w:rtl/>
          </w:rPr>
          <w:t>סעיף 167</w:t>
        </w:r>
      </w:hyperlink>
      <w:r w:rsidRPr="000A22FD">
        <w:rPr>
          <w:rFonts w:ascii="David" w:eastAsia="Times New Roman" w:hAnsi="David" w:cs="David"/>
          <w:color w:val="000000"/>
          <w:sz w:val="24"/>
          <w:szCs w:val="24"/>
          <w:rtl/>
        </w:rPr>
        <w:t xml:space="preserve"> לחוק, שעניינו חישוב דמי האבטלה, קובע </w:t>
      </w:r>
      <w:proofErr w:type="spellStart"/>
      <w:r w:rsidRPr="000A22FD">
        <w:rPr>
          <w:rFonts w:ascii="David" w:eastAsia="Times New Roman" w:hAnsi="David" w:cs="David"/>
          <w:color w:val="000000"/>
          <w:sz w:val="24"/>
          <w:szCs w:val="24"/>
          <w:rtl/>
        </w:rPr>
        <w:t>בס"ק</w:t>
      </w:r>
      <w:proofErr w:type="spellEnd"/>
      <w:r w:rsidRPr="000A22FD">
        <w:rPr>
          <w:rFonts w:ascii="David" w:eastAsia="Times New Roman" w:hAnsi="David" w:cs="David"/>
          <w:color w:val="000000"/>
          <w:sz w:val="24"/>
          <w:szCs w:val="24"/>
          <w:rtl/>
        </w:rPr>
        <w:t xml:space="preserve"> א' כי "</w:t>
      </w:r>
      <w:r w:rsidRPr="000A22FD">
        <w:rPr>
          <w:rFonts w:ascii="David" w:eastAsia="Times New Roman" w:hAnsi="David" w:cs="David"/>
          <w:b/>
          <w:bCs/>
          <w:color w:val="000000"/>
          <w:sz w:val="24"/>
          <w:szCs w:val="24"/>
          <w:rtl/>
        </w:rPr>
        <w:t>דמי האבטלה ליום יחושבו באחוזים מהשכר היומי הממוצע...</w:t>
      </w:r>
      <w:r w:rsidRPr="000A22FD">
        <w:rPr>
          <w:rFonts w:ascii="David" w:eastAsia="Times New Roman" w:hAnsi="David" w:cs="David"/>
          <w:color w:val="000000"/>
          <w:sz w:val="24"/>
          <w:szCs w:val="24"/>
          <w:rtl/>
        </w:rPr>
        <w:t>". </w:t>
      </w:r>
      <w:hyperlink r:id="rId222" w:history="1">
        <w:r w:rsidRPr="000A22FD">
          <w:rPr>
            <w:rFonts w:ascii="Times New Roman" w:eastAsia="Times New Roman" w:hAnsi="Times New Roman" w:cs="Times New Roman"/>
            <w:color w:val="800080"/>
            <w:sz w:val="24"/>
            <w:szCs w:val="24"/>
            <w:u w:val="single"/>
            <w:rtl/>
          </w:rPr>
          <w:t>סעיף 170(א)</w:t>
        </w:r>
      </w:hyperlink>
      <w:r w:rsidRPr="000A22FD">
        <w:rPr>
          <w:rFonts w:ascii="David" w:eastAsia="Times New Roman" w:hAnsi="David" w:cs="David"/>
          <w:color w:val="000000"/>
          <w:sz w:val="24"/>
          <w:szCs w:val="24"/>
          <w:rtl/>
        </w:rPr>
        <w:t> לחוק, הרלוונטי לענייננו, קובע מהו השכר היומי הממוצע, כך: "</w:t>
      </w:r>
      <w:r w:rsidRPr="000A22FD">
        <w:rPr>
          <w:rFonts w:ascii="David" w:eastAsia="Times New Roman" w:hAnsi="David" w:cs="David"/>
          <w:b/>
          <w:bCs/>
          <w:color w:val="000000"/>
          <w:sz w:val="24"/>
          <w:szCs w:val="24"/>
          <w:rtl/>
        </w:rPr>
        <w:t>השכר היומי הממוצע, לגבי מובטל שאינו חייל, יחושב לפי ההכנסה שממנה מגיעים דמי ביטוח אבטלה...</w:t>
      </w:r>
      <w:r w:rsidRPr="000A22FD">
        <w:rPr>
          <w:rFonts w:ascii="David" w:eastAsia="Times New Roman" w:hAnsi="David" w:cs="David"/>
          <w:color w:val="000000"/>
          <w:sz w:val="24"/>
          <w:szCs w:val="24"/>
          <w:rtl/>
        </w:rPr>
        <w:t>". </w:t>
      </w:r>
      <w:hyperlink r:id="rId223" w:history="1">
        <w:r w:rsidRPr="000A22FD">
          <w:rPr>
            <w:rFonts w:ascii="Times New Roman" w:eastAsia="Times New Roman" w:hAnsi="Times New Roman" w:cs="Times New Roman"/>
            <w:color w:val="800080"/>
            <w:sz w:val="24"/>
            <w:szCs w:val="24"/>
            <w:u w:val="single"/>
            <w:rtl/>
          </w:rPr>
          <w:t>סעיף 335(ה)</w:t>
        </w:r>
      </w:hyperlink>
      <w:r w:rsidRPr="000A22FD">
        <w:rPr>
          <w:rFonts w:ascii="David" w:eastAsia="Times New Roman" w:hAnsi="David" w:cs="David"/>
          <w:color w:val="000000"/>
          <w:sz w:val="24"/>
          <w:szCs w:val="24"/>
          <w:rtl/>
        </w:rPr>
        <w:t> קובע כי "</w:t>
      </w:r>
      <w:r w:rsidRPr="000A22FD">
        <w:rPr>
          <w:rFonts w:ascii="David" w:eastAsia="Times New Roman" w:hAnsi="David" w:cs="David"/>
          <w:b/>
          <w:bCs/>
          <w:color w:val="000000"/>
          <w:sz w:val="24"/>
          <w:szCs w:val="24"/>
          <w:rtl/>
        </w:rPr>
        <w:t>מבוטח לפי פסקה (1) להגדרת מבוטח שבסעיף 158... ישתלמו בעדו דמי ביטוח אבטלה</w:t>
      </w:r>
      <w:r w:rsidRPr="000A22FD">
        <w:rPr>
          <w:rFonts w:ascii="David" w:eastAsia="Times New Roman" w:hAnsi="David" w:cs="David"/>
          <w:color w:val="000000"/>
          <w:sz w:val="24"/>
          <w:szCs w:val="24"/>
          <w:rtl/>
        </w:rPr>
        <w:t>". </w:t>
      </w:r>
      <w:hyperlink r:id="rId224" w:history="1">
        <w:r w:rsidRPr="000A22FD">
          <w:rPr>
            <w:rFonts w:ascii="Times New Roman" w:eastAsia="Times New Roman" w:hAnsi="Times New Roman" w:cs="Times New Roman"/>
            <w:color w:val="800080"/>
            <w:sz w:val="24"/>
            <w:szCs w:val="24"/>
            <w:u w:val="single"/>
            <w:rtl/>
          </w:rPr>
          <w:t>סעיף 337(א)(1)</w:t>
        </w:r>
      </w:hyperlink>
      <w:r w:rsidRPr="000A22FD">
        <w:rPr>
          <w:rFonts w:ascii="David" w:eastAsia="Times New Roman" w:hAnsi="David" w:cs="David"/>
          <w:color w:val="000000"/>
          <w:sz w:val="24"/>
          <w:szCs w:val="24"/>
          <w:rtl/>
        </w:rPr>
        <w:t> קובע כי "</w:t>
      </w:r>
      <w:r w:rsidRPr="000A22FD">
        <w:rPr>
          <w:rFonts w:ascii="David" w:eastAsia="Times New Roman" w:hAnsi="David" w:cs="David"/>
          <w:b/>
          <w:bCs/>
          <w:color w:val="000000"/>
          <w:sz w:val="24"/>
          <w:szCs w:val="24"/>
          <w:rtl/>
        </w:rPr>
        <w:t xml:space="preserve">שיעורי דמי הביטוח החודשיים לפי סעיף 335 </w:t>
      </w:r>
      <w:proofErr w:type="spellStart"/>
      <w:r w:rsidRPr="000A22FD">
        <w:rPr>
          <w:rFonts w:ascii="David" w:eastAsia="Times New Roman" w:hAnsi="David" w:cs="David"/>
          <w:b/>
          <w:bCs/>
          <w:color w:val="000000"/>
          <w:sz w:val="24"/>
          <w:szCs w:val="24"/>
          <w:rtl/>
        </w:rPr>
        <w:t>לענין</w:t>
      </w:r>
      <w:proofErr w:type="spellEnd"/>
      <w:r w:rsidRPr="000A22FD">
        <w:rPr>
          <w:rFonts w:ascii="David" w:eastAsia="Times New Roman" w:hAnsi="David" w:cs="David"/>
          <w:b/>
          <w:bCs/>
          <w:color w:val="000000"/>
          <w:sz w:val="24"/>
          <w:szCs w:val="24"/>
          <w:rtl/>
        </w:rPr>
        <w:t xml:space="preserve"> עובד הם אחוזים כאמור בלוח י', מהכנסתו החודשית</w:t>
      </w:r>
      <w:r w:rsidRPr="000A22FD">
        <w:rPr>
          <w:rFonts w:ascii="David" w:eastAsia="Times New Roman" w:hAnsi="David" w:cs="David"/>
          <w:color w:val="000000"/>
          <w:sz w:val="24"/>
          <w:szCs w:val="24"/>
          <w:rtl/>
        </w:rPr>
        <w:t>". </w:t>
      </w:r>
      <w:hyperlink r:id="rId225" w:history="1">
        <w:r w:rsidRPr="000A22FD">
          <w:rPr>
            <w:rFonts w:ascii="Times New Roman" w:eastAsia="Times New Roman" w:hAnsi="Times New Roman" w:cs="Times New Roman"/>
            <w:color w:val="800080"/>
            <w:sz w:val="24"/>
            <w:szCs w:val="24"/>
            <w:u w:val="single"/>
            <w:rtl/>
          </w:rPr>
          <w:t>סעיף 342(ב)</w:t>
        </w:r>
      </w:hyperlink>
      <w:r w:rsidRPr="000A22FD">
        <w:rPr>
          <w:rFonts w:ascii="David" w:eastAsia="Times New Roman" w:hAnsi="David" w:cs="David"/>
          <w:color w:val="000000"/>
          <w:sz w:val="24"/>
          <w:szCs w:val="24"/>
          <w:rtl/>
        </w:rPr>
        <w:t> קובע כי "</w:t>
      </w:r>
      <w:r w:rsidRPr="000A22FD">
        <w:rPr>
          <w:rFonts w:ascii="David" w:eastAsia="Times New Roman" w:hAnsi="David" w:cs="David"/>
          <w:b/>
          <w:bCs/>
          <w:color w:val="000000"/>
          <w:sz w:val="24"/>
          <w:szCs w:val="24"/>
          <w:rtl/>
        </w:rPr>
        <w:t>המעביד חייב בתשלום דמי ביטוח בעד עובדו</w:t>
      </w:r>
      <w:r w:rsidRPr="000A22FD">
        <w:rPr>
          <w:rFonts w:ascii="David" w:eastAsia="Times New Roman" w:hAnsi="David" w:cs="David"/>
          <w:color w:val="000000"/>
          <w:sz w:val="24"/>
          <w:szCs w:val="24"/>
          <w:rtl/>
        </w:rPr>
        <w:t>" </w:t>
      </w:r>
      <w:proofErr w:type="spellStart"/>
      <w:r w:rsidRPr="000A22FD">
        <w:rPr>
          <w:rFonts w:ascii="David" w:eastAsia="Times New Roman" w:hAnsi="David" w:cs="David"/>
          <w:color w:val="0000FF"/>
          <w:sz w:val="24"/>
          <w:szCs w:val="24"/>
          <w:u w:val="single"/>
          <w:rtl/>
        </w:rPr>
        <w:fldChar w:fldCharType="begin"/>
      </w:r>
      <w:r w:rsidRPr="000A22FD">
        <w:rPr>
          <w:rFonts w:ascii="David" w:eastAsia="Times New Roman" w:hAnsi="David" w:cs="David"/>
          <w:color w:val="0000FF"/>
          <w:sz w:val="24"/>
          <w:szCs w:val="24"/>
          <w:u w:val="single"/>
          <w:rtl/>
        </w:rPr>
        <w:instrText xml:space="preserve"> </w:instrText>
      </w:r>
      <w:r w:rsidRPr="000A22FD">
        <w:rPr>
          <w:rFonts w:ascii="David" w:eastAsia="Times New Roman" w:hAnsi="David" w:cs="David"/>
          <w:color w:val="0000FF"/>
          <w:sz w:val="24"/>
          <w:szCs w:val="24"/>
          <w:u w:val="single"/>
        </w:rPr>
        <w:instrText>HYPERLINK "http://www.nevo.co.il/law/74505/342.c"</w:instrText>
      </w:r>
      <w:r w:rsidRPr="000A22FD">
        <w:rPr>
          <w:rFonts w:ascii="David" w:eastAsia="Times New Roman" w:hAnsi="David" w:cs="David"/>
          <w:color w:val="0000FF"/>
          <w:sz w:val="24"/>
          <w:szCs w:val="24"/>
          <w:u w:val="single"/>
          <w:rtl/>
        </w:rPr>
        <w:instrText xml:space="preserve"> </w:instrText>
      </w:r>
      <w:r w:rsidRPr="000A22FD">
        <w:rPr>
          <w:rFonts w:ascii="David" w:eastAsia="Times New Roman" w:hAnsi="David" w:cs="David"/>
          <w:color w:val="0000FF"/>
          <w:sz w:val="24"/>
          <w:szCs w:val="24"/>
          <w:u w:val="single"/>
          <w:rtl/>
        </w:rPr>
        <w:fldChar w:fldCharType="separate"/>
      </w:r>
      <w:r w:rsidRPr="000A22FD">
        <w:rPr>
          <w:rFonts w:ascii="Times New Roman" w:eastAsia="Times New Roman" w:hAnsi="Times New Roman" w:cs="Times New Roman"/>
          <w:color w:val="800080"/>
          <w:sz w:val="24"/>
          <w:szCs w:val="24"/>
          <w:u w:val="single"/>
          <w:rtl/>
        </w:rPr>
        <w:t>ובס"ק</w:t>
      </w:r>
      <w:proofErr w:type="spellEnd"/>
      <w:r w:rsidRPr="000A22FD">
        <w:rPr>
          <w:rFonts w:ascii="Times New Roman" w:eastAsia="Times New Roman" w:hAnsi="Times New Roman" w:cs="Times New Roman"/>
          <w:color w:val="800080"/>
          <w:sz w:val="24"/>
          <w:szCs w:val="24"/>
          <w:u w:val="single"/>
          <w:rtl/>
        </w:rPr>
        <w:t>(ג)</w:t>
      </w:r>
      <w:r w:rsidRPr="000A22FD">
        <w:rPr>
          <w:rFonts w:ascii="David" w:eastAsia="Times New Roman" w:hAnsi="David" w:cs="David"/>
          <w:color w:val="0000FF"/>
          <w:sz w:val="24"/>
          <w:szCs w:val="24"/>
          <w:u w:val="single"/>
          <w:rtl/>
        </w:rPr>
        <w:fldChar w:fldCharType="end"/>
      </w:r>
      <w:r w:rsidRPr="000A22FD">
        <w:rPr>
          <w:rFonts w:ascii="David" w:eastAsia="Times New Roman" w:hAnsi="David" w:cs="David"/>
          <w:color w:val="000000"/>
          <w:sz w:val="24"/>
          <w:szCs w:val="24"/>
          <w:rtl/>
        </w:rPr>
        <w:t> נקבע כי "</w:t>
      </w:r>
      <w:r w:rsidRPr="000A22FD">
        <w:rPr>
          <w:rFonts w:ascii="David" w:eastAsia="Times New Roman" w:hAnsi="David" w:cs="David"/>
          <w:b/>
          <w:bCs/>
          <w:color w:val="000000"/>
          <w:sz w:val="24"/>
          <w:szCs w:val="24"/>
          <w:rtl/>
        </w:rPr>
        <w:t>היו דמי ביטוח משתלמים בעד עובד לפי סעיף 335(א), (ד), (ה), (ז), (ח) או (ט), ינכה המעביד משכרו של העובד אחוזים מההכנסה שלפיה משתלמים דמי הביטוח כאמור בלוח י' ובסעיף 337</w:t>
      </w:r>
      <w:r w:rsidRPr="000A22FD">
        <w:rPr>
          <w:rFonts w:ascii="David" w:eastAsia="Times New Roman" w:hAnsi="David" w:cs="David"/>
          <w:color w:val="000000"/>
          <w:sz w:val="24"/>
          <w:szCs w:val="24"/>
          <w:rtl/>
        </w:rPr>
        <w:t>". כלומר, לפי הוראה זו, על מעסיק לנכות משכרו של עובד לפי </w:t>
      </w:r>
      <w:hyperlink r:id="rId226" w:history="1">
        <w:r w:rsidRPr="000A22FD">
          <w:rPr>
            <w:rFonts w:ascii="Times New Roman" w:eastAsia="Times New Roman" w:hAnsi="Times New Roman" w:cs="Times New Roman"/>
            <w:color w:val="800080"/>
            <w:sz w:val="24"/>
            <w:szCs w:val="24"/>
            <w:u w:val="single"/>
            <w:rtl/>
          </w:rPr>
          <w:t>סעיף 335(ה)</w:t>
        </w:r>
      </w:hyperlink>
      <w:r w:rsidRPr="000A22FD">
        <w:rPr>
          <w:rFonts w:ascii="David" w:eastAsia="Times New Roman" w:hAnsi="David" w:cs="David"/>
          <w:color w:val="000000"/>
          <w:sz w:val="24"/>
          <w:szCs w:val="24"/>
          <w:rtl/>
        </w:rPr>
        <w:t>, הרלוונטי לענייננו, אחוזים מהכנסה כאמור </w:t>
      </w:r>
      <w:hyperlink r:id="rId227" w:history="1">
        <w:r w:rsidRPr="000A22FD">
          <w:rPr>
            <w:rFonts w:ascii="Times New Roman" w:eastAsia="Times New Roman" w:hAnsi="Times New Roman" w:cs="Times New Roman"/>
            <w:color w:val="800080"/>
            <w:sz w:val="24"/>
            <w:szCs w:val="24"/>
            <w:u w:val="single"/>
            <w:rtl/>
          </w:rPr>
          <w:t>בסעיף 337</w:t>
        </w:r>
      </w:hyperlink>
      <w:r w:rsidRPr="000A22FD">
        <w:rPr>
          <w:rFonts w:ascii="David" w:eastAsia="Times New Roman" w:hAnsi="David" w:cs="David"/>
          <w:color w:val="000000"/>
          <w:sz w:val="24"/>
          <w:szCs w:val="24"/>
          <w:rtl/>
        </w:rPr>
        <w:t xml:space="preserve">, המצוטט לעיל, הקובע ששיעור דמי הביטוח הם אחוזים מהכנסתו החודשית של העובד. ומהי הכנסתו החודשית של </w:t>
      </w:r>
      <w:r w:rsidRPr="000A22FD">
        <w:rPr>
          <w:rFonts w:ascii="David" w:eastAsia="Times New Roman" w:hAnsi="David" w:cs="David"/>
          <w:color w:val="000000"/>
          <w:sz w:val="24"/>
          <w:szCs w:val="24"/>
          <w:rtl/>
        </w:rPr>
        <w:lastRenderedPageBreak/>
        <w:t>העובד? </w:t>
      </w:r>
      <w:hyperlink r:id="rId228" w:history="1">
        <w:r w:rsidRPr="000A22FD">
          <w:rPr>
            <w:rFonts w:ascii="Times New Roman" w:eastAsia="Times New Roman" w:hAnsi="Times New Roman" w:cs="Times New Roman"/>
            <w:color w:val="800080"/>
            <w:sz w:val="24"/>
            <w:szCs w:val="24"/>
            <w:u w:val="single"/>
            <w:rtl/>
          </w:rPr>
          <w:t>סעיף 344(א)</w:t>
        </w:r>
      </w:hyperlink>
      <w:r w:rsidRPr="000A22FD">
        <w:rPr>
          <w:rFonts w:ascii="David" w:eastAsia="Times New Roman" w:hAnsi="David" w:cs="David"/>
          <w:color w:val="000000"/>
          <w:sz w:val="24"/>
          <w:szCs w:val="24"/>
          <w:rtl/>
        </w:rPr>
        <w:t> ל</w:t>
      </w:r>
      <w:hyperlink r:id="rId229" w:history="1">
        <w:r w:rsidRPr="000A22FD">
          <w:rPr>
            <w:rFonts w:ascii="Times New Roman" w:eastAsia="Times New Roman" w:hAnsi="Times New Roman" w:cs="Times New Roman"/>
            <w:color w:val="800080"/>
            <w:sz w:val="24"/>
            <w:szCs w:val="24"/>
            <w:u w:val="single"/>
            <w:rtl/>
          </w:rPr>
          <w:t>חוק הביטוח הלאומי</w:t>
        </w:r>
      </w:hyperlink>
      <w:r w:rsidRPr="000A22FD">
        <w:rPr>
          <w:rFonts w:ascii="David" w:eastAsia="Times New Roman" w:hAnsi="David" w:cs="David"/>
          <w:color w:val="000000"/>
          <w:sz w:val="24"/>
          <w:szCs w:val="24"/>
          <w:rtl/>
        </w:rPr>
        <w:t> קובע כי "</w:t>
      </w:r>
      <w:r w:rsidRPr="000A22FD">
        <w:rPr>
          <w:rFonts w:ascii="David" w:eastAsia="Times New Roman" w:hAnsi="David" w:cs="David"/>
          <w:b/>
          <w:bCs/>
          <w:color w:val="000000"/>
          <w:sz w:val="24"/>
          <w:szCs w:val="24"/>
          <w:rtl/>
        </w:rPr>
        <w:t>יראו כהכנסתו החודשית של עובד את הכנסתו בעד החודש שקדם ל-1 בחודש שבו חל מועד התשלום, מהמקורות המפורטים בסעיף 2(2) ל</w:t>
      </w:r>
      <w:hyperlink r:id="rId230" w:history="1">
        <w:r w:rsidRPr="000A22FD">
          <w:rPr>
            <w:rFonts w:ascii="Times New Roman" w:eastAsia="Times New Roman" w:hAnsi="Times New Roman" w:cs="Times New Roman"/>
            <w:b/>
            <w:bCs/>
            <w:color w:val="800080"/>
            <w:sz w:val="24"/>
            <w:szCs w:val="24"/>
            <w:u w:val="single"/>
            <w:rtl/>
          </w:rPr>
          <w:t>פקודת מס הכנסה</w:t>
        </w:r>
      </w:hyperlink>
      <w:r w:rsidRPr="000A22FD">
        <w:rPr>
          <w:rFonts w:ascii="David" w:eastAsia="Times New Roman" w:hAnsi="David" w:cs="David"/>
          <w:b/>
          <w:bCs/>
          <w:color w:val="000000"/>
          <w:sz w:val="24"/>
          <w:szCs w:val="24"/>
          <w:rtl/>
        </w:rPr>
        <w:t>...</w:t>
      </w:r>
      <w:r w:rsidRPr="000A22FD">
        <w:rPr>
          <w:rFonts w:ascii="David" w:eastAsia="Times New Roman" w:hAnsi="David" w:cs="David"/>
          <w:color w:val="000000"/>
          <w:sz w:val="24"/>
          <w:szCs w:val="24"/>
          <w:rtl/>
        </w:rPr>
        <w:t>".</w:t>
      </w:r>
    </w:p>
    <w:p w:rsidR="00EC6217" w:rsidRPr="000A22FD" w:rsidRDefault="00EC6217" w:rsidP="00EC6217">
      <w:pPr>
        <w:spacing w:before="120" w:line="360" w:lineRule="atLeast"/>
        <w:ind w:left="567" w:right="425" w:hanging="567"/>
        <w:jc w:val="both"/>
        <w:rPr>
          <w:rFonts w:ascii="Times New Roman" w:eastAsia="Times New Roman" w:hAnsi="Times New Roman" w:cs="Times New Roman"/>
          <w:color w:val="000000"/>
          <w:sz w:val="24"/>
          <w:szCs w:val="24"/>
          <w:rtl/>
        </w:rPr>
      </w:pPr>
      <w:r w:rsidRPr="000A22FD">
        <w:rPr>
          <w:rFonts w:ascii="Calibri" w:eastAsia="Times New Roman" w:hAnsi="Calibri" w:cs="Calibri"/>
          <w:color w:val="000000"/>
          <w:sz w:val="24"/>
          <w:szCs w:val="24"/>
          <w:rtl/>
        </w:rPr>
        <w:t>116.</w:t>
      </w:r>
      <w:r w:rsidRPr="000A22FD">
        <w:rPr>
          <w:rFonts w:ascii="Times New Roman" w:eastAsia="Times New Roman" w:hAnsi="Times New Roman" w:cs="Times New Roman"/>
          <w:color w:val="000000"/>
          <w:sz w:val="24"/>
          <w:szCs w:val="24"/>
          <w:rtl/>
        </w:rPr>
        <w:t>     </w:t>
      </w:r>
      <w:r w:rsidRPr="000A22FD">
        <w:rPr>
          <w:rFonts w:ascii="David" w:eastAsia="Times New Roman" w:hAnsi="David" w:cs="David"/>
          <w:color w:val="000000"/>
          <w:sz w:val="24"/>
          <w:szCs w:val="24"/>
          <w:rtl/>
        </w:rPr>
        <w:t>כאמור, בעניין קיס, קבע בית הדין האזורי כי מר קיס לא הוכיח את שיעור הכנסתו מכספי התשר. ערעורו של מר קיס מופנה בעיקרו של דבר נגד ממצאים עובדתיים שנקבעו על ידי בית הדין האזורי, על יסוד ניתוח מעמיק</w:t>
      </w:r>
    </w:p>
    <w:p w:rsidR="00EC6217" w:rsidRPr="000A22FD" w:rsidRDefault="00EC6217" w:rsidP="00EC6217">
      <w:pPr>
        <w:spacing w:before="120" w:line="360" w:lineRule="atLeast"/>
        <w:ind w:right="425"/>
        <w:jc w:val="both"/>
        <w:rPr>
          <w:rFonts w:ascii="Times New Roman" w:eastAsia="Times New Roman" w:hAnsi="Times New Roman" w:cs="Times New Roman"/>
          <w:color w:val="000000"/>
          <w:sz w:val="24"/>
          <w:szCs w:val="24"/>
          <w:rtl/>
        </w:rPr>
      </w:pPr>
      <w:r w:rsidRPr="000A22FD">
        <w:rPr>
          <w:rFonts w:ascii="Arial" w:eastAsia="Times New Roman" w:hAnsi="Arial" w:cs="Arial"/>
          <w:color w:val="008080"/>
          <w:sz w:val="24"/>
          <w:szCs w:val="24"/>
          <w:rtl/>
        </w:rPr>
        <w:t>--- סוף עמוד  72 ---</w:t>
      </w:r>
    </w:p>
    <w:p w:rsidR="00EC6217" w:rsidRPr="000A22FD" w:rsidRDefault="00EC6217" w:rsidP="00EC6217">
      <w:pPr>
        <w:spacing w:before="120" w:line="360" w:lineRule="atLeast"/>
        <w:ind w:right="425"/>
        <w:jc w:val="both"/>
        <w:rPr>
          <w:rFonts w:ascii="Times New Roman" w:eastAsia="Times New Roman" w:hAnsi="Times New Roman" w:cs="Times New Roman"/>
          <w:color w:val="000000"/>
          <w:sz w:val="24"/>
          <w:szCs w:val="24"/>
          <w:rtl/>
        </w:rPr>
      </w:pPr>
      <w:r w:rsidRPr="000A22FD">
        <w:rPr>
          <w:rFonts w:ascii="David" w:eastAsia="Times New Roman" w:hAnsi="David" w:cs="David"/>
          <w:color w:val="000000"/>
          <w:sz w:val="24"/>
          <w:szCs w:val="24"/>
          <w:rtl/>
        </w:rPr>
        <w:t>ויסודי של הראיות השונות שהובאו לפניו ועל יסוד התרשמותו הבלתי אמצעית מהעדים ומהראיות. מן המפורסמות הוא כי ערכאת הערעור תיטה שלא להתערב בקביעות הערכאה הדיונית בעניינים ממין זה, ולא מצאנו כי נסיבות המקרה דנן מצדיקות סטייה מכלל זה. בהתייחס לטענת מר קיס שלפיה היה על בית הדין האזורי לבחון את שיעורי התשר לגבי שלושת החודשים האחרונים להעסקתו בלבד, נציין בקצרה כי ממצאי מהימנות נקבעים על יסוד כלל הראיות המוגשות לבית הדין, ולפיכך ייתכן שראיות מסוימות, הגם שאינן משליכות על העניין שבמחלוקת באופן ישיר, ישליכו על מהימנות מי מהצדדים. כך אף בענייננו. מכל מקום, בית הדין קמא קבע כי לא הוכחו סכומי התשר שמר קיס טען להם, וזאת אף ביחס לשלושת חודשי העבודה האחרונים שלו במסעדה, וגם בממצא עובדתי זה לא ראינו לנכון להתערב.</w:t>
      </w:r>
    </w:p>
    <w:p w:rsidR="00EC6217" w:rsidRPr="000A22FD" w:rsidRDefault="00EC6217" w:rsidP="00EC6217">
      <w:pPr>
        <w:spacing w:before="120" w:line="360" w:lineRule="atLeast"/>
        <w:ind w:left="567" w:right="425" w:hanging="567"/>
        <w:jc w:val="both"/>
        <w:rPr>
          <w:rFonts w:ascii="Times New Roman" w:eastAsia="Times New Roman" w:hAnsi="Times New Roman" w:cs="Times New Roman"/>
          <w:color w:val="000000"/>
          <w:sz w:val="24"/>
          <w:szCs w:val="24"/>
          <w:rtl/>
        </w:rPr>
      </w:pPr>
      <w:r w:rsidRPr="000A22FD">
        <w:rPr>
          <w:rFonts w:ascii="Calibri" w:eastAsia="Times New Roman" w:hAnsi="Calibri" w:cs="Calibri"/>
          <w:color w:val="000000"/>
          <w:sz w:val="24"/>
          <w:szCs w:val="24"/>
          <w:rtl/>
        </w:rPr>
        <w:t>117.</w:t>
      </w:r>
      <w:r w:rsidRPr="000A22FD">
        <w:rPr>
          <w:rFonts w:ascii="Times New Roman" w:eastAsia="Times New Roman" w:hAnsi="Times New Roman" w:cs="Times New Roman"/>
          <w:color w:val="000000"/>
          <w:sz w:val="24"/>
          <w:szCs w:val="24"/>
          <w:rtl/>
        </w:rPr>
        <w:t>     </w:t>
      </w:r>
      <w:r w:rsidRPr="000A22FD">
        <w:rPr>
          <w:rFonts w:ascii="David" w:eastAsia="Times New Roman" w:hAnsi="David" w:cs="David"/>
          <w:color w:val="000000"/>
          <w:sz w:val="24"/>
          <w:szCs w:val="24"/>
          <w:rtl/>
        </w:rPr>
        <w:t>לאור האמור, משמצאנו כי אין כל הצדקה להתערבותנו באיזה מהממצאים שקבע בית הדין האזורי, יש לדחות את הערעור, אף שמבחינה עקרונית התשר הוא שכר עבודה שהמעסיק חייב לשלם בגינו דמי ביטוח עבור המלצר, דמי ביטוח שעל המעסיק לנכותם משכר המלצר בהתאם לדין. לאור תוצאה זו אין מקום להידרש בנסיבות המקרה לטענות המוסד הנוגעות לזכותו לחזור בתביעת שיפוי אל המעסיק כצד ג'.</w:t>
      </w:r>
    </w:p>
    <w:p w:rsidR="00EC6217" w:rsidRPr="000A22FD" w:rsidRDefault="00EC6217" w:rsidP="00EC6217">
      <w:pPr>
        <w:spacing w:before="120" w:line="240" w:lineRule="auto"/>
        <w:ind w:right="425"/>
        <w:jc w:val="both"/>
        <w:rPr>
          <w:rFonts w:ascii="Times New Roman" w:eastAsia="Times New Roman" w:hAnsi="Times New Roman" w:cs="Times New Roman"/>
          <w:color w:val="000000"/>
          <w:sz w:val="24"/>
          <w:szCs w:val="24"/>
          <w:rtl/>
        </w:rPr>
      </w:pPr>
      <w:r w:rsidRPr="000A22FD">
        <w:rPr>
          <w:rFonts w:ascii="FrankRuehl" w:eastAsia="Times New Roman" w:hAnsi="FrankRuehl" w:cs="FrankRuehl"/>
          <w:color w:val="000000"/>
          <w:spacing w:val="10"/>
          <w:sz w:val="24"/>
          <w:szCs w:val="24"/>
          <w:rtl/>
        </w:rPr>
        <w:t> </w:t>
      </w:r>
    </w:p>
    <w:p w:rsidR="00EC6217" w:rsidRPr="000A22FD" w:rsidRDefault="00EC6217" w:rsidP="00EC6217">
      <w:pPr>
        <w:spacing w:before="120" w:line="360" w:lineRule="atLeast"/>
        <w:ind w:right="425"/>
        <w:jc w:val="both"/>
        <w:rPr>
          <w:rFonts w:ascii="Times New Roman" w:eastAsia="Times New Roman" w:hAnsi="Times New Roman" w:cs="Times New Roman"/>
          <w:color w:val="000000"/>
          <w:sz w:val="24"/>
          <w:szCs w:val="24"/>
          <w:rtl/>
        </w:rPr>
      </w:pPr>
      <w:r w:rsidRPr="000A22FD">
        <w:rPr>
          <w:rFonts w:ascii="FrankRuehl" w:eastAsia="Times New Roman" w:hAnsi="FrankRuehl" w:cs="FrankRuehl"/>
          <w:color w:val="000000"/>
          <w:spacing w:val="10"/>
          <w:sz w:val="24"/>
          <w:szCs w:val="24"/>
          <w:u w:val="single"/>
          <w:rtl/>
        </w:rPr>
        <w:t>מן הכלל אל הפרט – תיק בודה</w:t>
      </w:r>
    </w:p>
    <w:p w:rsidR="000A22FD" w:rsidRPr="000A22FD" w:rsidRDefault="00EC6217" w:rsidP="00EC6217">
      <w:pPr>
        <w:spacing w:before="120" w:line="360" w:lineRule="atLeast"/>
        <w:ind w:left="567" w:right="425" w:hanging="567"/>
        <w:jc w:val="both"/>
        <w:rPr>
          <w:rFonts w:ascii="David" w:eastAsia="Times New Roman" w:hAnsi="David" w:cs="David"/>
          <w:color w:val="000000"/>
          <w:sz w:val="24"/>
          <w:szCs w:val="24"/>
          <w:rtl/>
        </w:rPr>
      </w:pPr>
      <w:r w:rsidRPr="000A22FD">
        <w:rPr>
          <w:rFonts w:ascii="Calibri" w:eastAsia="Times New Roman" w:hAnsi="Calibri" w:cs="Calibri"/>
          <w:color w:val="000000"/>
          <w:sz w:val="24"/>
          <w:szCs w:val="24"/>
          <w:rtl/>
        </w:rPr>
        <w:t>118.</w:t>
      </w:r>
      <w:r w:rsidRPr="000A22FD">
        <w:rPr>
          <w:rFonts w:ascii="Times New Roman" w:eastAsia="Times New Roman" w:hAnsi="Times New Roman" w:cs="Times New Roman"/>
          <w:color w:val="000000"/>
          <w:sz w:val="24"/>
          <w:szCs w:val="24"/>
          <w:rtl/>
        </w:rPr>
        <w:t>     </w:t>
      </w:r>
      <w:r w:rsidRPr="000A22FD">
        <w:rPr>
          <w:rFonts w:ascii="David" w:eastAsia="Times New Roman" w:hAnsi="David" w:cs="David"/>
          <w:color w:val="000000"/>
          <w:sz w:val="24"/>
          <w:szCs w:val="24"/>
          <w:rtl/>
        </w:rPr>
        <w:t>נזכיר כי בעניין זה קבע בית הדין האזורי, כי מאחר שכספי התשר לא עברו דרך קופת המסעדה ולא נוהל לגביהם כל רישום, אין לראותם כשכר לעניין </w:t>
      </w:r>
      <w:hyperlink r:id="rId231" w:history="1">
        <w:r w:rsidRPr="000A22FD">
          <w:rPr>
            <w:rFonts w:ascii="Times New Roman" w:eastAsia="Times New Roman" w:hAnsi="Times New Roman" w:cs="Times New Roman"/>
            <w:color w:val="800080"/>
            <w:sz w:val="24"/>
            <w:szCs w:val="24"/>
            <w:u w:val="single"/>
            <w:rtl/>
          </w:rPr>
          <w:t>חוק שכר מינימום</w:t>
        </w:r>
      </w:hyperlink>
      <w:r w:rsidRPr="000A22FD">
        <w:rPr>
          <w:rFonts w:ascii="David" w:eastAsia="Times New Roman" w:hAnsi="David" w:cs="David"/>
          <w:color w:val="000000"/>
          <w:sz w:val="24"/>
          <w:szCs w:val="24"/>
          <w:rtl/>
        </w:rPr>
        <w:t xml:space="preserve">. </w:t>
      </w:r>
    </w:p>
    <w:p w:rsidR="00EC6217" w:rsidRPr="000A22FD" w:rsidRDefault="00EC6217" w:rsidP="000A22FD">
      <w:pPr>
        <w:spacing w:before="120" w:line="360" w:lineRule="atLeast"/>
        <w:ind w:left="567" w:right="425"/>
        <w:jc w:val="both"/>
        <w:rPr>
          <w:rFonts w:ascii="Times New Roman" w:eastAsia="Times New Roman" w:hAnsi="Times New Roman" w:cs="Times New Roman"/>
          <w:color w:val="000000"/>
          <w:sz w:val="24"/>
          <w:szCs w:val="24"/>
          <w:rtl/>
        </w:rPr>
      </w:pPr>
      <w:r w:rsidRPr="000A22FD">
        <w:rPr>
          <w:rFonts w:ascii="David" w:eastAsia="Times New Roman" w:hAnsi="David" w:cs="David"/>
          <w:color w:val="000000"/>
          <w:sz w:val="24"/>
          <w:szCs w:val="24"/>
          <w:rtl/>
        </w:rPr>
        <w:t xml:space="preserve">לאור קביעתנו דלעיל, שלפיה </w:t>
      </w:r>
      <w:r w:rsidRPr="000A22FD">
        <w:rPr>
          <w:rFonts w:ascii="David" w:eastAsia="Times New Roman" w:hAnsi="David" w:cs="David"/>
          <w:b/>
          <w:bCs/>
          <w:color w:val="000000"/>
          <w:sz w:val="24"/>
          <w:szCs w:val="24"/>
          <w:rtl/>
        </w:rPr>
        <w:t>תשר הוא תשר הוא תשר והוא שכר הוא שכר הוא שכר, גם אם לא עבר בקופת המסעדה וגם אם לא נוהל לגביו כל רישום שהוא</w:t>
      </w:r>
      <w:r w:rsidRPr="000A22FD">
        <w:rPr>
          <w:rFonts w:ascii="David" w:eastAsia="Times New Roman" w:hAnsi="David" w:cs="David"/>
          <w:color w:val="000000"/>
          <w:sz w:val="24"/>
          <w:szCs w:val="24"/>
          <w:rtl/>
        </w:rPr>
        <w:t xml:space="preserve"> – מתקבלת באופן עקרוני טענת המערערת (ד.ע. יבוא וניהול מסעדנות בע"מ), שלפיה יש לראות את סכומי התשר ששולמו לידי מר בודה במזומן כשכר עבודה (סכומי התשר ששולמו למר בודה באמצעות כרטיס אשראי ממילא נרשמו בתלושי השכר שלו ושולמו לו כשכר עבודה), ויש לבטל את חיובה בתשלום הפרשי שכר מינימום.</w:t>
      </w:r>
    </w:p>
    <w:p w:rsidR="00EC6217" w:rsidRPr="000A22FD" w:rsidRDefault="00EC6217" w:rsidP="00EC6217">
      <w:pPr>
        <w:spacing w:before="120" w:line="360" w:lineRule="atLeast"/>
        <w:ind w:left="567" w:right="425" w:hanging="567"/>
        <w:jc w:val="both"/>
        <w:rPr>
          <w:rFonts w:ascii="Times New Roman" w:eastAsia="Times New Roman" w:hAnsi="Times New Roman" w:cs="Times New Roman"/>
          <w:color w:val="000000"/>
          <w:sz w:val="24"/>
          <w:szCs w:val="24"/>
          <w:rtl/>
        </w:rPr>
      </w:pPr>
      <w:r w:rsidRPr="000A22FD">
        <w:rPr>
          <w:rFonts w:ascii="Calibri" w:eastAsia="Times New Roman" w:hAnsi="Calibri" w:cs="Calibri"/>
          <w:color w:val="000000"/>
          <w:sz w:val="24"/>
          <w:szCs w:val="24"/>
          <w:rtl/>
        </w:rPr>
        <w:t>119.</w:t>
      </w:r>
      <w:r w:rsidRPr="000A22FD">
        <w:rPr>
          <w:rFonts w:ascii="Times New Roman" w:eastAsia="Times New Roman" w:hAnsi="Times New Roman" w:cs="Times New Roman"/>
          <w:color w:val="000000"/>
          <w:sz w:val="24"/>
          <w:szCs w:val="24"/>
          <w:rtl/>
        </w:rPr>
        <w:t>     </w:t>
      </w:r>
      <w:r w:rsidRPr="000A22FD">
        <w:rPr>
          <w:rFonts w:ascii="David" w:eastAsia="Times New Roman" w:hAnsi="David" w:cs="David"/>
          <w:color w:val="000000"/>
          <w:sz w:val="24"/>
          <w:szCs w:val="24"/>
          <w:rtl/>
        </w:rPr>
        <w:t>מנגד, אנו דוחים את טענות המערערת הנוגעות לחיובה בתשלום דמי המחלה של מר בודה. טענות אלה מופנות בעיקרן נגד ממצאים עובדתיים שקבע בית הדין האזורי באשר לנסיבות סיום יחסי העבודה ולמועד סיומם.</w:t>
      </w:r>
    </w:p>
    <w:p w:rsidR="00EC6217" w:rsidRPr="000A22FD" w:rsidRDefault="00EC6217" w:rsidP="00EC6217">
      <w:pPr>
        <w:spacing w:before="120" w:line="360" w:lineRule="atLeast"/>
        <w:ind w:right="425"/>
        <w:jc w:val="both"/>
        <w:rPr>
          <w:rFonts w:ascii="Times New Roman" w:eastAsia="Times New Roman" w:hAnsi="Times New Roman" w:cs="Times New Roman"/>
          <w:color w:val="000000"/>
          <w:sz w:val="24"/>
          <w:szCs w:val="24"/>
          <w:rtl/>
        </w:rPr>
      </w:pPr>
      <w:r w:rsidRPr="000A22FD">
        <w:rPr>
          <w:rFonts w:ascii="Arial" w:eastAsia="Times New Roman" w:hAnsi="Arial" w:cs="Arial"/>
          <w:color w:val="008080"/>
          <w:sz w:val="24"/>
          <w:szCs w:val="24"/>
          <w:rtl/>
        </w:rPr>
        <w:lastRenderedPageBreak/>
        <w:t>--- סוף עמוד  73 ---</w:t>
      </w:r>
    </w:p>
    <w:p w:rsidR="00EC6217" w:rsidRPr="000A22FD" w:rsidRDefault="00EC6217" w:rsidP="00EC6217">
      <w:pPr>
        <w:spacing w:before="120" w:line="360" w:lineRule="atLeast"/>
        <w:ind w:right="425"/>
        <w:jc w:val="both"/>
        <w:rPr>
          <w:rFonts w:ascii="Times New Roman" w:eastAsia="Times New Roman" w:hAnsi="Times New Roman" w:cs="Times New Roman"/>
          <w:color w:val="000000"/>
          <w:sz w:val="24"/>
          <w:szCs w:val="24"/>
          <w:rtl/>
        </w:rPr>
      </w:pPr>
      <w:r w:rsidRPr="000A22FD">
        <w:rPr>
          <w:rFonts w:ascii="David" w:eastAsia="Times New Roman" w:hAnsi="David" w:cs="David"/>
          <w:color w:val="000000"/>
          <w:sz w:val="24"/>
          <w:szCs w:val="24"/>
          <w:rtl/>
        </w:rPr>
        <w:t xml:space="preserve">כאמור לעיל, בתיק קיס, ערכאת הערעור תיטה שלא להתערב בשיקול דעתה של הערכאה המבררת בנוגע לממצאים מסוג זה, בהיותם מבוססים על התרשמותה הישירה והבלתי אמצעית ממכלול חומר הראיות ומהעדים. לא מצאנו כי נסיבות העניין מצדיקות סטייה מכלל זה. לאור האמור, עניינו של מר בודה יוחזר לבית הדין האזורי על מנת שיערוך מחדש את החישובים השונים הנוגעים לשעות הנוספות (לרבות הפרדה בין רכיב השעות הנוספות ורכיב הפרשי שכר המינימום), וזאת בהתאם לקביעותינו העקרוניות בפסק דין זה, שלפיהן יש לראות את כספי התשר ששולמו למר בודה כשכר עבודה, ולבטל, לפיכך, את חיוב המערערת בתשלום הפרשי שכר מינימום. חישוב גמול השעות הנוספות ייעשה לפי ההלכה הפסוקה. </w:t>
      </w:r>
      <w:r w:rsidRPr="000A22FD">
        <w:rPr>
          <w:rFonts w:ascii="David" w:eastAsia="Times New Roman" w:hAnsi="David" w:cs="David"/>
          <w:b/>
          <w:bCs/>
          <w:color w:val="000000"/>
          <w:sz w:val="24"/>
          <w:szCs w:val="24"/>
          <w:rtl/>
        </w:rPr>
        <w:t>בית הדין האזורי לא ידון ברכיב דמי המחלה, משטענות המערערת לעניין זה נדחו על ידינו לעיל, ולא ידון ביתר הרכיבים שלא הוגש לגביהם ערעור</w:t>
      </w:r>
      <w:r w:rsidRPr="000A22FD">
        <w:rPr>
          <w:rFonts w:ascii="David" w:eastAsia="Times New Roman" w:hAnsi="David" w:cs="David"/>
          <w:color w:val="000000"/>
          <w:sz w:val="24"/>
          <w:szCs w:val="24"/>
          <w:rtl/>
        </w:rPr>
        <w:t>. בהתאם לקביעותיו החדשות ביחס לשעות הנוספות (לרבות הפרדה בין רכיב השעות הנוספות ורכיב הפרשי שכר המינימום), יקבע בית הדין האזורי מחדש אף את שיעור ההוצאות ושכר הטרחה שבו חויבה המערערת במסגרת ההליך נשוא פסק דין זה.</w:t>
      </w:r>
    </w:p>
    <w:p w:rsidR="00EC6217" w:rsidRPr="000A22FD" w:rsidRDefault="00EC6217" w:rsidP="00EC6217">
      <w:pPr>
        <w:spacing w:before="120" w:line="240" w:lineRule="auto"/>
        <w:ind w:left="425" w:right="425"/>
        <w:jc w:val="both"/>
        <w:rPr>
          <w:rFonts w:ascii="Times New Roman" w:eastAsia="Times New Roman" w:hAnsi="Times New Roman" w:cs="Times New Roman"/>
          <w:color w:val="000000"/>
          <w:sz w:val="24"/>
          <w:szCs w:val="24"/>
          <w:rtl/>
        </w:rPr>
      </w:pPr>
      <w:r w:rsidRPr="000A22FD">
        <w:rPr>
          <w:rFonts w:ascii="FrankRuehl" w:eastAsia="Times New Roman" w:hAnsi="FrankRuehl" w:cs="FrankRuehl"/>
          <w:color w:val="000000"/>
          <w:spacing w:val="10"/>
          <w:sz w:val="24"/>
          <w:szCs w:val="24"/>
          <w:rtl/>
        </w:rPr>
        <w:t> </w:t>
      </w:r>
    </w:p>
    <w:p w:rsidR="00EC6217" w:rsidRPr="000A22FD" w:rsidRDefault="00EC6217" w:rsidP="00EC6217">
      <w:pPr>
        <w:spacing w:before="120" w:line="360" w:lineRule="atLeast"/>
        <w:ind w:right="425"/>
        <w:jc w:val="both"/>
        <w:rPr>
          <w:rFonts w:ascii="Times New Roman" w:eastAsia="Times New Roman" w:hAnsi="Times New Roman" w:cs="Times New Roman"/>
          <w:color w:val="000000"/>
          <w:sz w:val="24"/>
          <w:szCs w:val="24"/>
          <w:rtl/>
        </w:rPr>
      </w:pPr>
      <w:r w:rsidRPr="000A22FD">
        <w:rPr>
          <w:rFonts w:ascii="FrankRuehl" w:eastAsia="Times New Roman" w:hAnsi="FrankRuehl" w:cs="FrankRuehl"/>
          <w:color w:val="000000"/>
          <w:spacing w:val="10"/>
          <w:sz w:val="24"/>
          <w:szCs w:val="24"/>
          <w:u w:val="single"/>
          <w:rtl/>
        </w:rPr>
        <w:t>"</w:t>
      </w:r>
      <w:proofErr w:type="spellStart"/>
      <w:r w:rsidRPr="000A22FD">
        <w:rPr>
          <w:rFonts w:ascii="FrankRuehl" w:eastAsia="Times New Roman" w:hAnsi="FrankRuehl" w:cs="FrankRuehl"/>
          <w:color w:val="000000"/>
          <w:spacing w:val="10"/>
          <w:sz w:val="24"/>
          <w:szCs w:val="24"/>
          <w:u w:val="single"/>
          <w:rtl/>
        </w:rPr>
        <w:t>עוֹד</w:t>
      </w:r>
      <w:proofErr w:type="spellEnd"/>
      <w:r w:rsidRPr="000A22FD">
        <w:rPr>
          <w:rFonts w:ascii="FrankRuehl" w:eastAsia="Times New Roman" w:hAnsi="FrankRuehl" w:cs="FrankRuehl"/>
          <w:color w:val="000000"/>
          <w:spacing w:val="10"/>
          <w:sz w:val="24"/>
          <w:szCs w:val="24"/>
          <w:u w:val="single"/>
          <w:rtl/>
        </w:rPr>
        <w:t xml:space="preserve"> אֵין זֶה </w:t>
      </w:r>
      <w:proofErr w:type="spellStart"/>
      <w:r w:rsidRPr="000A22FD">
        <w:rPr>
          <w:rFonts w:ascii="FrankRuehl" w:eastAsia="Times New Roman" w:hAnsi="FrankRuehl" w:cs="FrankRuehl"/>
          <w:color w:val="000000"/>
          <w:spacing w:val="10"/>
          <w:sz w:val="24"/>
          <w:szCs w:val="24"/>
          <w:u w:val="single"/>
          <w:rtl/>
        </w:rPr>
        <w:t>סוֹף</w:t>
      </w:r>
      <w:proofErr w:type="spellEnd"/>
      <w:r w:rsidRPr="000A22FD">
        <w:rPr>
          <w:rFonts w:ascii="FrankRuehl" w:eastAsia="Times New Roman" w:hAnsi="FrankRuehl" w:cs="FrankRuehl"/>
          <w:color w:val="000000"/>
          <w:spacing w:val="10"/>
          <w:sz w:val="24"/>
          <w:szCs w:val="24"/>
          <w:u w:val="single"/>
          <w:rtl/>
        </w:rPr>
        <w:t xml:space="preserve">. </w:t>
      </w:r>
      <w:proofErr w:type="spellStart"/>
      <w:r w:rsidRPr="000A22FD">
        <w:rPr>
          <w:rFonts w:ascii="FrankRuehl" w:eastAsia="Times New Roman" w:hAnsi="FrankRuehl" w:cs="FrankRuehl"/>
          <w:color w:val="000000"/>
          <w:spacing w:val="10"/>
          <w:sz w:val="24"/>
          <w:szCs w:val="24"/>
          <w:u w:val="single"/>
          <w:rtl/>
        </w:rPr>
        <w:t>עוֹד</w:t>
      </w:r>
      <w:proofErr w:type="spellEnd"/>
      <w:r w:rsidRPr="000A22FD">
        <w:rPr>
          <w:rFonts w:ascii="FrankRuehl" w:eastAsia="Times New Roman" w:hAnsi="FrankRuehl" w:cs="FrankRuehl"/>
          <w:color w:val="000000"/>
          <w:spacing w:val="10"/>
          <w:sz w:val="24"/>
          <w:szCs w:val="24"/>
          <w:u w:val="single"/>
          <w:rtl/>
        </w:rPr>
        <w:t xml:space="preserve"> יֵש וָיֵש" – בטרם נעילה</w:t>
      </w:r>
    </w:p>
    <w:p w:rsidR="00EC6217" w:rsidRPr="000A22FD" w:rsidRDefault="00EC6217" w:rsidP="00EC6217">
      <w:pPr>
        <w:spacing w:before="120" w:line="360" w:lineRule="atLeast"/>
        <w:ind w:left="567" w:right="425" w:hanging="567"/>
        <w:jc w:val="both"/>
        <w:rPr>
          <w:rFonts w:ascii="Times New Roman" w:eastAsia="Times New Roman" w:hAnsi="Times New Roman" w:cs="Times New Roman"/>
          <w:color w:val="000000"/>
          <w:sz w:val="24"/>
          <w:szCs w:val="24"/>
          <w:rtl/>
        </w:rPr>
      </w:pPr>
      <w:r w:rsidRPr="000A22FD">
        <w:rPr>
          <w:rFonts w:ascii="Calibri" w:eastAsia="Times New Roman" w:hAnsi="Calibri" w:cs="Calibri"/>
          <w:color w:val="000000"/>
          <w:sz w:val="24"/>
          <w:szCs w:val="24"/>
          <w:rtl/>
        </w:rPr>
        <w:t>120.</w:t>
      </w:r>
      <w:r w:rsidRPr="000A22FD">
        <w:rPr>
          <w:rFonts w:ascii="Times New Roman" w:eastAsia="Times New Roman" w:hAnsi="Times New Roman" w:cs="Times New Roman"/>
          <w:color w:val="000000"/>
          <w:sz w:val="24"/>
          <w:szCs w:val="24"/>
          <w:rtl/>
        </w:rPr>
        <w:t>     </w:t>
      </w:r>
      <w:r w:rsidRPr="000A22FD">
        <w:rPr>
          <w:rFonts w:ascii="David" w:eastAsia="Times New Roman" w:hAnsi="David" w:cs="David"/>
          <w:color w:val="000000"/>
          <w:sz w:val="24"/>
          <w:szCs w:val="24"/>
          <w:rtl/>
        </w:rPr>
        <w:t>שלוש הערות לפני סיום:</w:t>
      </w:r>
    </w:p>
    <w:p w:rsidR="00EC6217" w:rsidRPr="000A22FD" w:rsidRDefault="00EC6217" w:rsidP="00EC6217">
      <w:pPr>
        <w:spacing w:before="120" w:line="360" w:lineRule="atLeast"/>
        <w:ind w:left="992" w:right="425" w:hanging="425"/>
        <w:jc w:val="both"/>
        <w:rPr>
          <w:rFonts w:ascii="Times New Roman" w:eastAsia="Times New Roman" w:hAnsi="Times New Roman" w:cs="Times New Roman"/>
          <w:b/>
          <w:bCs/>
          <w:color w:val="000000"/>
          <w:sz w:val="24"/>
          <w:szCs w:val="24"/>
          <w:rtl/>
        </w:rPr>
      </w:pPr>
      <w:r w:rsidRPr="000A22FD">
        <w:rPr>
          <w:rFonts w:ascii="David" w:eastAsia="Times New Roman" w:hAnsi="David" w:cs="David"/>
          <w:color w:val="000000"/>
          <w:sz w:val="24"/>
          <w:szCs w:val="24"/>
          <w:rtl/>
        </w:rPr>
        <w:t>א.</w:t>
      </w:r>
      <w:r w:rsidRPr="000A22FD">
        <w:rPr>
          <w:rFonts w:ascii="Times New Roman" w:eastAsia="Times New Roman" w:hAnsi="Times New Roman" w:cs="Times New Roman"/>
          <w:color w:val="000000"/>
          <w:sz w:val="24"/>
          <w:szCs w:val="24"/>
          <w:rtl/>
        </w:rPr>
        <w:t>        </w:t>
      </w:r>
      <w:r w:rsidRPr="000A22FD">
        <w:rPr>
          <w:rFonts w:ascii="David" w:eastAsia="Times New Roman" w:hAnsi="David" w:cs="David"/>
          <w:color w:val="000000"/>
          <w:sz w:val="24"/>
          <w:szCs w:val="24"/>
          <w:rtl/>
        </w:rPr>
        <w:t xml:space="preserve">אנו מבקשים להדגיש כי </w:t>
      </w:r>
      <w:r w:rsidRPr="000A22FD">
        <w:rPr>
          <w:rFonts w:ascii="David" w:eastAsia="Times New Roman" w:hAnsi="David" w:cs="David"/>
          <w:b/>
          <w:bCs/>
          <w:color w:val="000000"/>
          <w:sz w:val="24"/>
          <w:szCs w:val="24"/>
          <w:rtl/>
        </w:rPr>
        <w:t>פסק דיננו זה חל על תשלום תשר בענף המסעדנות בלבד, כלומר במסעדות, בתי קפה, ברים ופאבים, לגבי כלל העובדים המהווים חלק מחוליות השירות והנהנים, על פי הנוהג, מכספי תשר.</w:t>
      </w:r>
    </w:p>
    <w:p w:rsidR="00EC6217" w:rsidRPr="000A22FD" w:rsidRDefault="00EC6217" w:rsidP="00EC6217">
      <w:pPr>
        <w:spacing w:before="120" w:line="360" w:lineRule="atLeast"/>
        <w:ind w:left="992" w:right="425" w:hanging="425"/>
        <w:jc w:val="both"/>
        <w:rPr>
          <w:rFonts w:ascii="Times New Roman" w:eastAsia="Times New Roman" w:hAnsi="Times New Roman" w:cs="Times New Roman"/>
          <w:b/>
          <w:bCs/>
          <w:color w:val="000000"/>
          <w:sz w:val="24"/>
          <w:szCs w:val="24"/>
          <w:rtl/>
        </w:rPr>
      </w:pPr>
      <w:r w:rsidRPr="000A22FD">
        <w:rPr>
          <w:rFonts w:ascii="David" w:eastAsia="Times New Roman" w:hAnsi="David" w:cs="David"/>
          <w:color w:val="000000"/>
          <w:sz w:val="24"/>
          <w:szCs w:val="24"/>
          <w:rtl/>
        </w:rPr>
        <w:t>ב.</w:t>
      </w:r>
      <w:r w:rsidRPr="000A22FD">
        <w:rPr>
          <w:rFonts w:ascii="Times New Roman" w:eastAsia="Times New Roman" w:hAnsi="Times New Roman" w:cs="Times New Roman"/>
          <w:color w:val="000000"/>
          <w:sz w:val="24"/>
          <w:szCs w:val="24"/>
          <w:rtl/>
        </w:rPr>
        <w:t>        </w:t>
      </w:r>
      <w:r w:rsidRPr="000A22FD">
        <w:rPr>
          <w:rFonts w:ascii="David" w:eastAsia="Times New Roman" w:hAnsi="David" w:cs="David"/>
          <w:color w:val="000000"/>
          <w:sz w:val="24"/>
          <w:szCs w:val="24"/>
          <w:rtl/>
        </w:rPr>
        <w:t xml:space="preserve">אנו ערים לכך שבעקבות פסק דין זה, ובהמשך בעקבות כניסתו של ההסדר לתוקף, </w:t>
      </w:r>
      <w:r w:rsidRPr="000A22FD">
        <w:rPr>
          <w:rFonts w:ascii="David" w:eastAsia="Times New Roman" w:hAnsi="David" w:cs="David"/>
          <w:b/>
          <w:bCs/>
          <w:color w:val="000000"/>
          <w:sz w:val="24"/>
          <w:szCs w:val="24"/>
          <w:rtl/>
        </w:rPr>
        <w:t>עשויים להתרחש בענף המסעדנות שינויים כאלה ואחרים, שייתכן שיפגעו במידה זו או אחרת בחלק מבעלי המסעדות, עובדיהן או ציבור הסועדים. למרות זאת אנו סבורים שבראייה כוללת, ההסדר האמור הוא הסדר נדרש ומתחייב על פי ערכי היסוד של שיטתנו המשפטית, ובסיכומו של דבר ייטיב עם הכלל.</w:t>
      </w:r>
    </w:p>
    <w:p w:rsidR="00EC6217" w:rsidRPr="000A22FD" w:rsidRDefault="00EC6217" w:rsidP="00EC6217">
      <w:pPr>
        <w:spacing w:before="120" w:line="360" w:lineRule="atLeast"/>
        <w:ind w:left="992" w:right="425" w:hanging="425"/>
        <w:jc w:val="both"/>
        <w:rPr>
          <w:rFonts w:ascii="Times New Roman" w:eastAsia="Times New Roman" w:hAnsi="Times New Roman" w:cs="Times New Roman"/>
          <w:color w:val="000000"/>
          <w:sz w:val="24"/>
          <w:szCs w:val="24"/>
          <w:rtl/>
        </w:rPr>
      </w:pPr>
      <w:r w:rsidRPr="000A22FD">
        <w:rPr>
          <w:rFonts w:ascii="David" w:eastAsia="Times New Roman" w:hAnsi="David" w:cs="David"/>
          <w:color w:val="000000"/>
          <w:sz w:val="24"/>
          <w:szCs w:val="24"/>
          <w:rtl/>
        </w:rPr>
        <w:t>ג.</w:t>
      </w:r>
      <w:r w:rsidRPr="000A22FD">
        <w:rPr>
          <w:rFonts w:ascii="Times New Roman" w:eastAsia="Times New Roman" w:hAnsi="Times New Roman" w:cs="Times New Roman"/>
          <w:color w:val="000000"/>
          <w:sz w:val="24"/>
          <w:szCs w:val="24"/>
          <w:rtl/>
        </w:rPr>
        <w:t> </w:t>
      </w:r>
      <w:r w:rsidRPr="000A22FD">
        <w:rPr>
          <w:rFonts w:ascii="David" w:eastAsia="Times New Roman" w:hAnsi="David" w:cs="David"/>
          <w:color w:val="000000"/>
          <w:sz w:val="24"/>
          <w:szCs w:val="24"/>
          <w:rtl/>
        </w:rPr>
        <w:t>לא למותר להבהיר ולהטעים את המובן מאליו, והוא כי אין בפסק דיננו זה כדי לייתר הסדרה של סוגיית התשר בכללותה על ידי המחוקק, והדבר אף רצוי ומתבקש.</w:t>
      </w:r>
    </w:p>
    <w:p w:rsidR="00EC6217" w:rsidRPr="000A22FD" w:rsidRDefault="00EC6217" w:rsidP="00EC6217">
      <w:pPr>
        <w:spacing w:before="120" w:line="240" w:lineRule="auto"/>
        <w:ind w:left="425" w:right="425"/>
        <w:jc w:val="both"/>
        <w:rPr>
          <w:rFonts w:ascii="Times New Roman" w:eastAsia="Times New Roman" w:hAnsi="Times New Roman" w:cs="Times New Roman"/>
          <w:color w:val="000000"/>
          <w:sz w:val="24"/>
          <w:szCs w:val="24"/>
          <w:rtl/>
        </w:rPr>
      </w:pPr>
      <w:r w:rsidRPr="000A22FD">
        <w:rPr>
          <w:rFonts w:ascii="FrankRuehl" w:eastAsia="Times New Roman" w:hAnsi="FrankRuehl" w:cs="FrankRuehl"/>
          <w:color w:val="000000"/>
          <w:spacing w:val="10"/>
          <w:sz w:val="24"/>
          <w:szCs w:val="24"/>
          <w:rtl/>
        </w:rPr>
        <w:t> </w:t>
      </w:r>
    </w:p>
    <w:p w:rsidR="00EC6217" w:rsidRPr="000A22FD" w:rsidRDefault="00EC6217" w:rsidP="00EC6217">
      <w:pPr>
        <w:spacing w:before="120" w:line="240" w:lineRule="auto"/>
        <w:ind w:left="425" w:right="425"/>
        <w:jc w:val="both"/>
        <w:rPr>
          <w:rFonts w:ascii="Times New Roman" w:eastAsia="Times New Roman" w:hAnsi="Times New Roman" w:cs="Times New Roman"/>
          <w:color w:val="000000"/>
          <w:sz w:val="24"/>
          <w:szCs w:val="24"/>
          <w:rtl/>
        </w:rPr>
      </w:pPr>
      <w:r w:rsidRPr="000A22FD">
        <w:rPr>
          <w:rFonts w:ascii="Arial" w:eastAsia="Times New Roman" w:hAnsi="Arial" w:cs="Arial"/>
          <w:color w:val="008080"/>
          <w:spacing w:val="10"/>
          <w:sz w:val="24"/>
          <w:szCs w:val="24"/>
          <w:u w:val="single"/>
          <w:rtl/>
        </w:rPr>
        <w:t>--- סוף עמוד  74 ---</w:t>
      </w:r>
    </w:p>
    <w:p w:rsidR="00EC6217" w:rsidRPr="000A22FD" w:rsidRDefault="00EC6217" w:rsidP="00EC6217">
      <w:pPr>
        <w:spacing w:before="120" w:line="240" w:lineRule="auto"/>
        <w:ind w:left="425" w:right="425"/>
        <w:jc w:val="both"/>
        <w:rPr>
          <w:rFonts w:ascii="Times New Roman" w:eastAsia="Times New Roman" w:hAnsi="Times New Roman" w:cs="Times New Roman"/>
          <w:color w:val="000000"/>
          <w:sz w:val="24"/>
          <w:szCs w:val="24"/>
          <w:rtl/>
        </w:rPr>
      </w:pPr>
      <w:r w:rsidRPr="000A22FD">
        <w:rPr>
          <w:rFonts w:ascii="FrankRuehl" w:eastAsia="Times New Roman" w:hAnsi="FrankRuehl" w:cs="FrankRuehl"/>
          <w:color w:val="000000"/>
          <w:spacing w:val="10"/>
          <w:sz w:val="24"/>
          <w:szCs w:val="24"/>
          <w:rtl/>
        </w:rPr>
        <w:t> </w:t>
      </w:r>
    </w:p>
    <w:p w:rsidR="00EC6217" w:rsidRPr="000A22FD" w:rsidRDefault="00EC6217" w:rsidP="00EC6217">
      <w:pPr>
        <w:spacing w:before="120" w:line="240" w:lineRule="auto"/>
        <w:ind w:left="425" w:right="425"/>
        <w:jc w:val="both"/>
        <w:rPr>
          <w:rFonts w:ascii="Times New Roman" w:eastAsia="Times New Roman" w:hAnsi="Times New Roman" w:cs="Times New Roman"/>
          <w:color w:val="000000"/>
          <w:sz w:val="24"/>
          <w:szCs w:val="24"/>
          <w:rtl/>
        </w:rPr>
      </w:pPr>
      <w:r w:rsidRPr="000A22FD">
        <w:rPr>
          <w:rFonts w:ascii="FrankRuehl" w:eastAsia="Times New Roman" w:hAnsi="FrankRuehl" w:cs="FrankRuehl"/>
          <w:color w:val="000000"/>
          <w:spacing w:val="10"/>
          <w:sz w:val="24"/>
          <w:szCs w:val="24"/>
          <w:rtl/>
        </w:rPr>
        <w:t> </w:t>
      </w:r>
    </w:p>
    <w:p w:rsidR="00EC6217" w:rsidRPr="000A22FD" w:rsidRDefault="00EC6217" w:rsidP="00EC6217">
      <w:pPr>
        <w:spacing w:before="120" w:line="360" w:lineRule="atLeast"/>
        <w:ind w:right="425"/>
        <w:jc w:val="both"/>
        <w:rPr>
          <w:rFonts w:ascii="Times New Roman" w:eastAsia="Times New Roman" w:hAnsi="Times New Roman" w:cs="Times New Roman"/>
          <w:color w:val="000000"/>
          <w:sz w:val="24"/>
          <w:szCs w:val="24"/>
          <w:rtl/>
        </w:rPr>
      </w:pPr>
      <w:r w:rsidRPr="000A22FD">
        <w:rPr>
          <w:rFonts w:ascii="FrankRuehl" w:eastAsia="Times New Roman" w:hAnsi="FrankRuehl" w:cs="FrankRuehl"/>
          <w:color w:val="000000"/>
          <w:spacing w:val="10"/>
          <w:sz w:val="24"/>
          <w:szCs w:val="24"/>
          <w:rtl/>
        </w:rPr>
        <w:t> </w:t>
      </w:r>
    </w:p>
    <w:p w:rsidR="00EC6217" w:rsidRPr="000A22FD" w:rsidRDefault="00EC6217" w:rsidP="00EC6217">
      <w:pPr>
        <w:spacing w:before="120" w:line="360" w:lineRule="atLeast"/>
        <w:ind w:right="425"/>
        <w:jc w:val="both"/>
        <w:rPr>
          <w:rFonts w:ascii="Times New Roman" w:eastAsia="Times New Roman" w:hAnsi="Times New Roman" w:cs="Times New Roman"/>
          <w:color w:val="000000"/>
          <w:sz w:val="24"/>
          <w:szCs w:val="24"/>
          <w:rtl/>
        </w:rPr>
      </w:pPr>
      <w:r w:rsidRPr="000A22FD">
        <w:rPr>
          <w:rFonts w:ascii="FrankRuehl" w:eastAsia="Times New Roman" w:hAnsi="FrankRuehl" w:cs="FrankRuehl"/>
          <w:color w:val="000000"/>
          <w:spacing w:val="10"/>
          <w:sz w:val="24"/>
          <w:szCs w:val="24"/>
          <w:u w:val="single"/>
          <w:rtl/>
        </w:rPr>
        <w:t xml:space="preserve">"הַשִּיר לאׁתַם, </w:t>
      </w:r>
      <w:proofErr w:type="spellStart"/>
      <w:r w:rsidRPr="000A22FD">
        <w:rPr>
          <w:rFonts w:ascii="FrankRuehl" w:eastAsia="Times New Roman" w:hAnsi="FrankRuehl" w:cs="FrankRuehl"/>
          <w:color w:val="000000"/>
          <w:spacing w:val="10"/>
          <w:sz w:val="24"/>
          <w:szCs w:val="24"/>
          <w:u w:val="single"/>
          <w:rtl/>
        </w:rPr>
        <w:t>הוּא</w:t>
      </w:r>
      <w:proofErr w:type="spellEnd"/>
      <w:r w:rsidRPr="000A22FD">
        <w:rPr>
          <w:rFonts w:ascii="FrankRuehl" w:eastAsia="Times New Roman" w:hAnsi="FrankRuehl" w:cs="FrankRuehl"/>
          <w:color w:val="000000"/>
          <w:spacing w:val="10"/>
          <w:sz w:val="24"/>
          <w:szCs w:val="24"/>
          <w:u w:val="single"/>
          <w:rtl/>
        </w:rPr>
        <w:t xml:space="preserve"> רַק מַתְחִיל" – סוף דבר</w:t>
      </w:r>
    </w:p>
    <w:p w:rsidR="00EC6217" w:rsidRPr="000A22FD" w:rsidRDefault="00EC6217" w:rsidP="00EC6217">
      <w:pPr>
        <w:spacing w:before="120" w:line="360" w:lineRule="atLeast"/>
        <w:ind w:left="567" w:right="425" w:hanging="567"/>
        <w:jc w:val="both"/>
        <w:rPr>
          <w:rFonts w:ascii="Times New Roman" w:eastAsia="Times New Roman" w:hAnsi="Times New Roman" w:cs="Times New Roman"/>
          <w:color w:val="000000"/>
          <w:sz w:val="24"/>
          <w:szCs w:val="24"/>
          <w:rtl/>
        </w:rPr>
      </w:pPr>
      <w:r w:rsidRPr="000A22FD">
        <w:rPr>
          <w:rFonts w:ascii="Calibri" w:eastAsia="Times New Roman" w:hAnsi="Calibri" w:cs="Calibri"/>
          <w:color w:val="000000"/>
          <w:sz w:val="24"/>
          <w:szCs w:val="24"/>
          <w:rtl/>
        </w:rPr>
        <w:lastRenderedPageBreak/>
        <w:t>121.</w:t>
      </w:r>
      <w:r w:rsidRPr="000A22FD">
        <w:rPr>
          <w:rFonts w:ascii="Times New Roman" w:eastAsia="Times New Roman" w:hAnsi="Times New Roman" w:cs="Times New Roman"/>
          <w:color w:val="000000"/>
          <w:sz w:val="24"/>
          <w:szCs w:val="24"/>
          <w:rtl/>
        </w:rPr>
        <w:t>     </w:t>
      </w:r>
      <w:r w:rsidRPr="000A22FD">
        <w:rPr>
          <w:rFonts w:ascii="David" w:eastAsia="Times New Roman" w:hAnsi="David" w:cs="David"/>
          <w:color w:val="000000"/>
          <w:sz w:val="24"/>
          <w:szCs w:val="24"/>
          <w:rtl/>
        </w:rPr>
        <w:t>הערעור בתיק בודה מתקבל בכל הנוגע לטענה העקרונית של המערערת (ד.ע. יבוא וניהול מסעדנות בע"מ) לעניין סיווג התשר כשכר עבודה לצורך </w:t>
      </w:r>
      <w:hyperlink r:id="rId232" w:history="1">
        <w:r w:rsidRPr="000A22FD">
          <w:rPr>
            <w:rFonts w:ascii="Times New Roman" w:eastAsia="Times New Roman" w:hAnsi="Times New Roman" w:cs="Times New Roman"/>
            <w:color w:val="800080"/>
            <w:sz w:val="24"/>
            <w:szCs w:val="24"/>
            <w:u w:val="single"/>
            <w:rtl/>
          </w:rPr>
          <w:t>חוק שכר מינימום</w:t>
        </w:r>
      </w:hyperlink>
      <w:r w:rsidRPr="000A22FD">
        <w:rPr>
          <w:rFonts w:ascii="David" w:eastAsia="Times New Roman" w:hAnsi="David" w:cs="David"/>
          <w:color w:val="000000"/>
          <w:sz w:val="24"/>
          <w:szCs w:val="24"/>
          <w:rtl/>
        </w:rPr>
        <w:t>, ובכל הנוגע לביטול חיובה בתשלום הפרשי שכר מינימום כפועל יוצא מכך. התיק יוחזר לבית הדין האזורי על מנת שיערוך את החישובים הנדרשים בהתבסס על קביעות אלה, כאמור בסעיף 119 דלעיל. טענות המערערת הנוגעות לדמי המחלה – נדחות. לאור התוצאה, יישא מר בודה בהוצאות המערערת בגין ערעורה ובשכ"ט עו"ד בשיעור כולל של 5,000 ש"ח, שישולמו בתוך 30 יום מהיום.</w:t>
      </w:r>
    </w:p>
    <w:p w:rsidR="00EC6217" w:rsidRPr="000A22FD" w:rsidRDefault="00EC6217" w:rsidP="00EC6217">
      <w:pPr>
        <w:spacing w:before="120" w:line="360" w:lineRule="atLeast"/>
        <w:ind w:left="567" w:right="425" w:hanging="567"/>
        <w:jc w:val="both"/>
        <w:rPr>
          <w:rFonts w:ascii="Times New Roman" w:eastAsia="Times New Roman" w:hAnsi="Times New Roman" w:cs="Times New Roman"/>
          <w:color w:val="000000"/>
          <w:sz w:val="24"/>
          <w:szCs w:val="24"/>
          <w:rtl/>
        </w:rPr>
      </w:pPr>
      <w:r w:rsidRPr="000A22FD">
        <w:rPr>
          <w:rFonts w:ascii="Calibri" w:eastAsia="Times New Roman" w:hAnsi="Calibri" w:cs="Calibri"/>
          <w:color w:val="000000"/>
          <w:sz w:val="24"/>
          <w:szCs w:val="24"/>
          <w:rtl/>
        </w:rPr>
        <w:t>122.</w:t>
      </w:r>
      <w:r w:rsidRPr="000A22FD">
        <w:rPr>
          <w:rFonts w:ascii="Times New Roman" w:eastAsia="Times New Roman" w:hAnsi="Times New Roman" w:cs="Times New Roman"/>
          <w:color w:val="000000"/>
          <w:sz w:val="24"/>
          <w:szCs w:val="24"/>
          <w:rtl/>
        </w:rPr>
        <w:t>     </w:t>
      </w:r>
      <w:r w:rsidRPr="000A22FD">
        <w:rPr>
          <w:rFonts w:ascii="David" w:eastAsia="Times New Roman" w:hAnsi="David" w:cs="David"/>
          <w:color w:val="000000"/>
          <w:sz w:val="24"/>
          <w:szCs w:val="24"/>
          <w:rtl/>
        </w:rPr>
        <w:t>הערעור בתיק קיס נדחה. בהתאם למדיניות פסיקת ההוצאות בהליכי ביטחון סוציאלי, יישא כל צד בהוצאותיו.</w:t>
      </w:r>
    </w:p>
    <w:p w:rsidR="00EC6217" w:rsidRPr="000A22FD" w:rsidRDefault="00EC6217" w:rsidP="00EC6217">
      <w:pPr>
        <w:spacing w:after="0" w:line="240" w:lineRule="auto"/>
        <w:jc w:val="both"/>
        <w:rPr>
          <w:rFonts w:ascii="Times New Roman" w:eastAsia="Times New Roman" w:hAnsi="Times New Roman" w:cs="Times New Roman"/>
          <w:color w:val="000000"/>
          <w:sz w:val="24"/>
          <w:szCs w:val="24"/>
          <w:rtl/>
        </w:rPr>
      </w:pPr>
      <w:r w:rsidRPr="000A22FD">
        <w:rPr>
          <w:rFonts w:ascii="David" w:eastAsia="Times New Roman" w:hAnsi="David" w:cs="David"/>
          <w:color w:val="000000"/>
          <w:sz w:val="24"/>
          <w:szCs w:val="24"/>
          <w:rtl/>
        </w:rPr>
        <w:t>ניתן היום, י' ניסן תשע"ח (26 מרץ 2018) במעמד הצדדים.</w:t>
      </w:r>
    </w:p>
    <w:tbl>
      <w:tblPr>
        <w:bidiVisual/>
        <w:tblW w:w="0" w:type="auto"/>
        <w:jc w:val="center"/>
        <w:tblCellMar>
          <w:left w:w="0" w:type="dxa"/>
          <w:right w:w="0" w:type="dxa"/>
        </w:tblCellMar>
        <w:tblLook w:val="04A0" w:firstRow="1" w:lastRow="0" w:firstColumn="1" w:lastColumn="0" w:noHBand="0" w:noVBand="1"/>
      </w:tblPr>
      <w:tblGrid>
        <w:gridCol w:w="2485"/>
        <w:gridCol w:w="382"/>
        <w:gridCol w:w="2986"/>
        <w:gridCol w:w="285"/>
        <w:gridCol w:w="2168"/>
      </w:tblGrid>
      <w:tr w:rsidR="00EC6217" w:rsidRPr="000A22FD" w:rsidTr="00EC6217">
        <w:trPr>
          <w:jc w:val="center"/>
        </w:trPr>
        <w:tc>
          <w:tcPr>
            <w:tcW w:w="2546" w:type="dxa"/>
            <w:tcBorders>
              <w:top w:val="nil"/>
              <w:left w:val="nil"/>
              <w:bottom w:val="single" w:sz="8" w:space="0" w:color="auto"/>
              <w:right w:val="nil"/>
            </w:tcBorders>
            <w:tcMar>
              <w:top w:w="0" w:type="dxa"/>
              <w:left w:w="108" w:type="dxa"/>
              <w:bottom w:w="0" w:type="dxa"/>
              <w:right w:w="108" w:type="dxa"/>
            </w:tcMar>
            <w:hideMark/>
          </w:tcPr>
          <w:p w:rsidR="00EC6217" w:rsidRPr="000A22FD" w:rsidRDefault="00EC6217" w:rsidP="00EC6217">
            <w:pPr>
              <w:spacing w:after="0" w:line="240" w:lineRule="auto"/>
              <w:rPr>
                <w:rFonts w:ascii="Times New Roman" w:eastAsia="Times New Roman" w:hAnsi="Times New Roman" w:cs="Times New Roman"/>
                <w:sz w:val="24"/>
                <w:szCs w:val="24"/>
                <w:rtl/>
              </w:rPr>
            </w:pPr>
            <w:r w:rsidRPr="000A22FD">
              <w:rPr>
                <w:rFonts w:ascii="David" w:eastAsia="Times New Roman" w:hAnsi="David" w:cs="David"/>
                <w:b/>
                <w:bCs/>
                <w:sz w:val="24"/>
                <w:szCs w:val="24"/>
                <w:rtl/>
              </w:rPr>
              <w:t xml:space="preserve">הנשיא יגאל </w:t>
            </w:r>
            <w:proofErr w:type="spellStart"/>
            <w:r w:rsidRPr="000A22FD">
              <w:rPr>
                <w:rFonts w:ascii="David" w:eastAsia="Times New Roman" w:hAnsi="David" w:cs="David"/>
                <w:b/>
                <w:bCs/>
                <w:sz w:val="24"/>
                <w:szCs w:val="24"/>
                <w:rtl/>
              </w:rPr>
              <w:t>פליטמן</w:t>
            </w:r>
            <w:proofErr w:type="spellEnd"/>
            <w:r w:rsidRPr="000A22FD">
              <w:rPr>
                <w:rFonts w:ascii="David" w:eastAsia="Times New Roman" w:hAnsi="David" w:cs="David"/>
                <w:b/>
                <w:bCs/>
                <w:sz w:val="24"/>
                <w:szCs w:val="24"/>
                <w:rtl/>
              </w:rPr>
              <w:t>, אב"ד</w:t>
            </w:r>
          </w:p>
        </w:tc>
        <w:tc>
          <w:tcPr>
            <w:tcW w:w="388" w:type="dxa"/>
            <w:tcMar>
              <w:top w:w="0" w:type="dxa"/>
              <w:left w:w="108" w:type="dxa"/>
              <w:bottom w:w="0" w:type="dxa"/>
              <w:right w:w="108" w:type="dxa"/>
            </w:tcMar>
            <w:hideMark/>
          </w:tcPr>
          <w:p w:rsidR="00EC6217" w:rsidRPr="000A22FD" w:rsidRDefault="00EC6217" w:rsidP="00EC6217">
            <w:pPr>
              <w:bidi w:val="0"/>
              <w:spacing w:after="0" w:line="240" w:lineRule="auto"/>
              <w:rPr>
                <w:rFonts w:ascii="Times New Roman" w:eastAsia="Times New Roman" w:hAnsi="Times New Roman" w:cs="Times New Roman"/>
                <w:sz w:val="24"/>
                <w:szCs w:val="24"/>
                <w:rtl/>
              </w:rPr>
            </w:pPr>
          </w:p>
        </w:tc>
        <w:tc>
          <w:tcPr>
            <w:tcW w:w="3072" w:type="dxa"/>
            <w:tcBorders>
              <w:top w:val="nil"/>
              <w:left w:val="nil"/>
              <w:bottom w:val="single" w:sz="8" w:space="0" w:color="auto"/>
              <w:right w:val="nil"/>
            </w:tcBorders>
            <w:tcMar>
              <w:top w:w="0" w:type="dxa"/>
              <w:left w:w="108" w:type="dxa"/>
              <w:bottom w:w="0" w:type="dxa"/>
              <w:right w:w="108" w:type="dxa"/>
            </w:tcMar>
            <w:hideMark/>
          </w:tcPr>
          <w:p w:rsidR="00EC6217" w:rsidRPr="000A22FD" w:rsidRDefault="00EC6217" w:rsidP="00EC6217">
            <w:pPr>
              <w:spacing w:after="0" w:line="240" w:lineRule="auto"/>
              <w:jc w:val="center"/>
              <w:rPr>
                <w:rFonts w:ascii="Times New Roman" w:eastAsia="Times New Roman" w:hAnsi="Times New Roman" w:cs="Times New Roman"/>
                <w:sz w:val="24"/>
                <w:szCs w:val="24"/>
              </w:rPr>
            </w:pPr>
            <w:r w:rsidRPr="000A22FD">
              <w:rPr>
                <w:rFonts w:ascii="David" w:eastAsia="Times New Roman" w:hAnsi="David" w:cs="David"/>
                <w:b/>
                <w:bCs/>
                <w:sz w:val="24"/>
                <w:szCs w:val="24"/>
                <w:rtl/>
              </w:rPr>
              <w:t>ורדה וירט-ליבנה,</w:t>
            </w:r>
          </w:p>
          <w:p w:rsidR="00EC6217" w:rsidRPr="000A22FD" w:rsidRDefault="00EC6217" w:rsidP="00EC6217">
            <w:pPr>
              <w:spacing w:after="0" w:line="240" w:lineRule="auto"/>
              <w:rPr>
                <w:rFonts w:ascii="Times New Roman" w:eastAsia="Times New Roman" w:hAnsi="Times New Roman" w:cs="Times New Roman"/>
                <w:sz w:val="24"/>
                <w:szCs w:val="24"/>
                <w:rtl/>
              </w:rPr>
            </w:pPr>
            <w:r w:rsidRPr="000A22FD">
              <w:rPr>
                <w:rFonts w:ascii="David" w:eastAsia="Times New Roman" w:hAnsi="David" w:cs="David"/>
                <w:b/>
                <w:bCs/>
                <w:sz w:val="24"/>
                <w:szCs w:val="24"/>
                <w:rtl/>
              </w:rPr>
              <w:t>סגנית נשיא</w:t>
            </w:r>
          </w:p>
        </w:tc>
        <w:tc>
          <w:tcPr>
            <w:tcW w:w="287" w:type="dxa"/>
            <w:tcMar>
              <w:top w:w="0" w:type="dxa"/>
              <w:left w:w="108" w:type="dxa"/>
              <w:bottom w:w="0" w:type="dxa"/>
              <w:right w:w="108" w:type="dxa"/>
            </w:tcMar>
            <w:hideMark/>
          </w:tcPr>
          <w:p w:rsidR="00EC6217" w:rsidRPr="000A22FD" w:rsidRDefault="00EC6217" w:rsidP="00EC6217">
            <w:pPr>
              <w:bidi w:val="0"/>
              <w:spacing w:after="0" w:line="240" w:lineRule="auto"/>
              <w:rPr>
                <w:rFonts w:ascii="Times New Roman" w:eastAsia="Times New Roman" w:hAnsi="Times New Roman" w:cs="Times New Roman"/>
                <w:sz w:val="24"/>
                <w:szCs w:val="24"/>
                <w:rtl/>
              </w:rPr>
            </w:pPr>
          </w:p>
        </w:tc>
        <w:tc>
          <w:tcPr>
            <w:tcW w:w="2212" w:type="dxa"/>
            <w:tcBorders>
              <w:top w:val="nil"/>
              <w:left w:val="nil"/>
              <w:bottom w:val="single" w:sz="8" w:space="0" w:color="auto"/>
              <w:right w:val="nil"/>
            </w:tcBorders>
            <w:tcMar>
              <w:top w:w="0" w:type="dxa"/>
              <w:left w:w="108" w:type="dxa"/>
              <w:bottom w:w="0" w:type="dxa"/>
              <w:right w:w="108" w:type="dxa"/>
            </w:tcMar>
            <w:hideMark/>
          </w:tcPr>
          <w:p w:rsidR="00EC6217" w:rsidRPr="000A22FD" w:rsidRDefault="00EC6217" w:rsidP="00EC6217">
            <w:pPr>
              <w:spacing w:after="0" w:line="240" w:lineRule="auto"/>
              <w:rPr>
                <w:rFonts w:ascii="Times New Roman" w:eastAsia="Times New Roman" w:hAnsi="Times New Roman" w:cs="Times New Roman"/>
                <w:sz w:val="24"/>
                <w:szCs w:val="24"/>
              </w:rPr>
            </w:pPr>
            <w:r w:rsidRPr="000A22FD">
              <w:rPr>
                <w:rFonts w:ascii="David" w:eastAsia="Times New Roman" w:hAnsi="David" w:cs="David"/>
                <w:b/>
                <w:bCs/>
                <w:sz w:val="24"/>
                <w:szCs w:val="24"/>
                <w:rtl/>
              </w:rPr>
              <w:t xml:space="preserve">לאה </w:t>
            </w:r>
            <w:proofErr w:type="spellStart"/>
            <w:r w:rsidRPr="000A22FD">
              <w:rPr>
                <w:rFonts w:ascii="David" w:eastAsia="Times New Roman" w:hAnsi="David" w:cs="David"/>
                <w:b/>
                <w:bCs/>
                <w:sz w:val="24"/>
                <w:szCs w:val="24"/>
                <w:rtl/>
              </w:rPr>
              <w:t>גליקסמן</w:t>
            </w:r>
            <w:proofErr w:type="spellEnd"/>
            <w:r w:rsidRPr="000A22FD">
              <w:rPr>
                <w:rFonts w:ascii="David" w:eastAsia="Times New Roman" w:hAnsi="David" w:cs="David"/>
                <w:b/>
                <w:bCs/>
                <w:sz w:val="24"/>
                <w:szCs w:val="24"/>
                <w:rtl/>
              </w:rPr>
              <w:t>, שופטת</w:t>
            </w:r>
          </w:p>
        </w:tc>
      </w:tr>
    </w:tbl>
    <w:p w:rsidR="00EC6217" w:rsidRPr="000A22FD" w:rsidRDefault="00EC6217" w:rsidP="00EC6217">
      <w:pPr>
        <w:bidi w:val="0"/>
        <w:spacing w:after="0" w:line="240" w:lineRule="auto"/>
        <w:jc w:val="right"/>
        <w:rPr>
          <w:rFonts w:ascii="Times New Roman" w:eastAsia="Times New Roman" w:hAnsi="Times New Roman" w:cs="Times New Roman"/>
          <w:vanish/>
          <w:color w:val="000000"/>
          <w:sz w:val="24"/>
          <w:szCs w:val="24"/>
        </w:rPr>
      </w:pPr>
    </w:p>
    <w:tbl>
      <w:tblPr>
        <w:bidiVisual/>
        <w:tblW w:w="0" w:type="auto"/>
        <w:tblCellMar>
          <w:left w:w="0" w:type="dxa"/>
          <w:right w:w="0" w:type="dxa"/>
        </w:tblCellMar>
        <w:tblLook w:val="04A0" w:firstRow="1" w:lastRow="0" w:firstColumn="1" w:lastColumn="0" w:noHBand="0" w:noVBand="1"/>
      </w:tblPr>
      <w:tblGrid>
        <w:gridCol w:w="2763"/>
        <w:gridCol w:w="355"/>
        <w:gridCol w:w="2264"/>
        <w:gridCol w:w="355"/>
        <w:gridCol w:w="2569"/>
      </w:tblGrid>
      <w:tr w:rsidR="00EC6217" w:rsidRPr="000A22FD" w:rsidTr="00EC6217">
        <w:tc>
          <w:tcPr>
            <w:tcW w:w="2831" w:type="dxa"/>
            <w:tcBorders>
              <w:top w:val="nil"/>
              <w:left w:val="nil"/>
              <w:bottom w:val="single" w:sz="8" w:space="0" w:color="auto"/>
              <w:right w:val="nil"/>
            </w:tcBorders>
            <w:tcMar>
              <w:top w:w="0" w:type="dxa"/>
              <w:left w:w="108" w:type="dxa"/>
              <w:bottom w:w="0" w:type="dxa"/>
              <w:right w:w="108" w:type="dxa"/>
            </w:tcMar>
            <w:vAlign w:val="center"/>
            <w:hideMark/>
          </w:tcPr>
          <w:p w:rsidR="00EC6217" w:rsidRPr="000A22FD" w:rsidRDefault="00EC6217" w:rsidP="00EC6217">
            <w:pPr>
              <w:bidi w:val="0"/>
              <w:spacing w:after="0" w:line="240" w:lineRule="auto"/>
              <w:rPr>
                <w:rFonts w:ascii="Times New Roman" w:eastAsia="Times New Roman" w:hAnsi="Times New Roman" w:cs="Times New Roman"/>
                <w:color w:val="000000"/>
                <w:sz w:val="24"/>
                <w:szCs w:val="24"/>
                <w:rtl/>
              </w:rPr>
            </w:pPr>
          </w:p>
        </w:tc>
        <w:tc>
          <w:tcPr>
            <w:tcW w:w="359" w:type="dxa"/>
            <w:tcMar>
              <w:top w:w="0" w:type="dxa"/>
              <w:left w:w="108" w:type="dxa"/>
              <w:bottom w:w="0" w:type="dxa"/>
              <w:right w:w="108" w:type="dxa"/>
            </w:tcMar>
            <w:vAlign w:val="center"/>
            <w:hideMark/>
          </w:tcPr>
          <w:p w:rsidR="00EC6217" w:rsidRPr="000A22FD" w:rsidRDefault="00EC6217" w:rsidP="00EC6217">
            <w:pPr>
              <w:bidi w:val="0"/>
              <w:spacing w:after="0" w:line="240" w:lineRule="auto"/>
              <w:rPr>
                <w:rFonts w:ascii="Times New Roman" w:eastAsia="Times New Roman" w:hAnsi="Times New Roman" w:cs="Times New Roman"/>
                <w:sz w:val="24"/>
                <w:szCs w:val="24"/>
              </w:rPr>
            </w:pPr>
          </w:p>
        </w:tc>
        <w:tc>
          <w:tcPr>
            <w:tcW w:w="2332" w:type="dxa"/>
            <w:tcBorders>
              <w:top w:val="nil"/>
              <w:left w:val="nil"/>
              <w:bottom w:val="single" w:sz="8" w:space="0" w:color="auto"/>
              <w:right w:val="nil"/>
            </w:tcBorders>
            <w:tcMar>
              <w:top w:w="0" w:type="dxa"/>
              <w:left w:w="108" w:type="dxa"/>
              <w:bottom w:w="0" w:type="dxa"/>
              <w:right w:w="108" w:type="dxa"/>
            </w:tcMar>
            <w:vAlign w:val="center"/>
            <w:hideMark/>
          </w:tcPr>
          <w:p w:rsidR="00EC6217" w:rsidRPr="000A22FD" w:rsidRDefault="00EC6217" w:rsidP="00EC6217">
            <w:pPr>
              <w:bidi w:val="0"/>
              <w:spacing w:after="0" w:line="240" w:lineRule="auto"/>
              <w:rPr>
                <w:rFonts w:ascii="Times New Roman" w:eastAsia="Times New Roman" w:hAnsi="Times New Roman" w:cs="Times New Roman"/>
                <w:sz w:val="24"/>
                <w:szCs w:val="24"/>
              </w:rPr>
            </w:pPr>
          </w:p>
        </w:tc>
        <w:tc>
          <w:tcPr>
            <w:tcW w:w="359" w:type="dxa"/>
            <w:tcMar>
              <w:top w:w="0" w:type="dxa"/>
              <w:left w:w="108" w:type="dxa"/>
              <w:bottom w:w="0" w:type="dxa"/>
              <w:right w:w="108" w:type="dxa"/>
            </w:tcMar>
            <w:vAlign w:val="center"/>
            <w:hideMark/>
          </w:tcPr>
          <w:p w:rsidR="00EC6217" w:rsidRPr="000A22FD" w:rsidRDefault="00EC6217" w:rsidP="00EC6217">
            <w:pPr>
              <w:bidi w:val="0"/>
              <w:spacing w:after="0" w:line="240" w:lineRule="auto"/>
              <w:rPr>
                <w:rFonts w:ascii="Times New Roman" w:eastAsia="Times New Roman" w:hAnsi="Times New Roman" w:cs="Times New Roman"/>
                <w:sz w:val="24"/>
                <w:szCs w:val="24"/>
              </w:rPr>
            </w:pPr>
          </w:p>
        </w:tc>
        <w:tc>
          <w:tcPr>
            <w:tcW w:w="2624" w:type="dxa"/>
            <w:tcBorders>
              <w:top w:val="nil"/>
              <w:left w:val="nil"/>
              <w:bottom w:val="single" w:sz="8" w:space="0" w:color="auto"/>
              <w:right w:val="nil"/>
            </w:tcBorders>
            <w:tcMar>
              <w:top w:w="0" w:type="dxa"/>
              <w:left w:w="108" w:type="dxa"/>
              <w:bottom w:w="0" w:type="dxa"/>
              <w:right w:w="108" w:type="dxa"/>
            </w:tcMar>
            <w:vAlign w:val="center"/>
            <w:hideMark/>
          </w:tcPr>
          <w:p w:rsidR="00EC6217" w:rsidRPr="000A22FD" w:rsidRDefault="00EC6217" w:rsidP="00EC6217">
            <w:pPr>
              <w:bidi w:val="0"/>
              <w:spacing w:after="0" w:line="240" w:lineRule="auto"/>
              <w:rPr>
                <w:rFonts w:ascii="Times New Roman" w:eastAsia="Times New Roman" w:hAnsi="Times New Roman" w:cs="Times New Roman"/>
                <w:sz w:val="24"/>
                <w:szCs w:val="24"/>
              </w:rPr>
            </w:pPr>
          </w:p>
        </w:tc>
      </w:tr>
      <w:tr w:rsidR="00EC6217" w:rsidRPr="000A22FD" w:rsidTr="00EC6217">
        <w:trPr>
          <w:trHeight w:val="350"/>
        </w:trPr>
        <w:tc>
          <w:tcPr>
            <w:tcW w:w="2831" w:type="dxa"/>
            <w:tcBorders>
              <w:top w:val="nil"/>
              <w:left w:val="nil"/>
              <w:bottom w:val="nil"/>
              <w:right w:val="nil"/>
            </w:tcBorders>
            <w:tcMar>
              <w:top w:w="0" w:type="dxa"/>
              <w:left w:w="108" w:type="dxa"/>
              <w:bottom w:w="0" w:type="dxa"/>
              <w:right w:w="108" w:type="dxa"/>
            </w:tcMar>
            <w:vAlign w:val="center"/>
            <w:hideMark/>
          </w:tcPr>
          <w:p w:rsidR="00EC6217" w:rsidRPr="000A22FD" w:rsidRDefault="00EC6217" w:rsidP="00EC6217">
            <w:pPr>
              <w:spacing w:before="40" w:after="40" w:line="240" w:lineRule="auto"/>
              <w:jc w:val="center"/>
              <w:rPr>
                <w:rFonts w:ascii="Times New Roman" w:eastAsia="Times New Roman" w:hAnsi="Times New Roman" w:cs="Times New Roman"/>
                <w:sz w:val="24"/>
                <w:szCs w:val="24"/>
              </w:rPr>
            </w:pPr>
            <w:r w:rsidRPr="000A22FD">
              <w:rPr>
                <w:rFonts w:ascii="David" w:eastAsia="Times New Roman" w:hAnsi="David" w:cs="David"/>
                <w:b/>
                <w:bCs/>
                <w:sz w:val="24"/>
                <w:szCs w:val="24"/>
                <w:rtl/>
              </w:rPr>
              <w:t xml:space="preserve">אילן </w:t>
            </w:r>
            <w:proofErr w:type="spellStart"/>
            <w:r w:rsidRPr="000A22FD">
              <w:rPr>
                <w:rFonts w:ascii="David" w:eastAsia="Times New Roman" w:hAnsi="David" w:cs="David"/>
                <w:b/>
                <w:bCs/>
                <w:sz w:val="24"/>
                <w:szCs w:val="24"/>
                <w:rtl/>
              </w:rPr>
              <w:t>איטח</w:t>
            </w:r>
            <w:proofErr w:type="spellEnd"/>
            <w:r w:rsidRPr="000A22FD">
              <w:rPr>
                <w:rFonts w:ascii="David" w:eastAsia="Times New Roman" w:hAnsi="David" w:cs="David"/>
                <w:b/>
                <w:bCs/>
                <w:sz w:val="24"/>
                <w:szCs w:val="24"/>
                <w:rtl/>
              </w:rPr>
              <w:t>,</w:t>
            </w:r>
          </w:p>
          <w:p w:rsidR="00EC6217" w:rsidRPr="000A22FD" w:rsidRDefault="00EC6217" w:rsidP="00EC6217">
            <w:pPr>
              <w:spacing w:before="40" w:after="40" w:line="240" w:lineRule="auto"/>
              <w:jc w:val="center"/>
              <w:rPr>
                <w:rFonts w:ascii="Times New Roman" w:eastAsia="Times New Roman" w:hAnsi="Times New Roman" w:cs="Times New Roman"/>
                <w:sz w:val="24"/>
                <w:szCs w:val="24"/>
                <w:rtl/>
              </w:rPr>
            </w:pPr>
            <w:r w:rsidRPr="000A22FD">
              <w:rPr>
                <w:rFonts w:ascii="David" w:eastAsia="Times New Roman" w:hAnsi="David" w:cs="David"/>
                <w:b/>
                <w:bCs/>
                <w:sz w:val="24"/>
                <w:szCs w:val="24"/>
                <w:rtl/>
              </w:rPr>
              <w:t>שופט</w:t>
            </w:r>
          </w:p>
        </w:tc>
        <w:tc>
          <w:tcPr>
            <w:tcW w:w="359" w:type="dxa"/>
            <w:tcMar>
              <w:top w:w="0" w:type="dxa"/>
              <w:left w:w="108" w:type="dxa"/>
              <w:bottom w:w="0" w:type="dxa"/>
              <w:right w:w="108" w:type="dxa"/>
            </w:tcMar>
            <w:vAlign w:val="center"/>
            <w:hideMark/>
          </w:tcPr>
          <w:p w:rsidR="00EC6217" w:rsidRPr="000A22FD" w:rsidRDefault="00EC6217" w:rsidP="00EC6217">
            <w:pPr>
              <w:bidi w:val="0"/>
              <w:spacing w:after="0" w:line="240" w:lineRule="auto"/>
              <w:rPr>
                <w:rFonts w:ascii="Times New Roman" w:eastAsia="Times New Roman" w:hAnsi="Times New Roman" w:cs="Times New Roman"/>
                <w:sz w:val="24"/>
                <w:szCs w:val="24"/>
                <w:rtl/>
              </w:rPr>
            </w:pPr>
          </w:p>
        </w:tc>
        <w:tc>
          <w:tcPr>
            <w:tcW w:w="2332" w:type="dxa"/>
            <w:tcBorders>
              <w:top w:val="nil"/>
              <w:left w:val="nil"/>
              <w:bottom w:val="nil"/>
              <w:right w:val="nil"/>
            </w:tcBorders>
            <w:tcMar>
              <w:top w:w="0" w:type="dxa"/>
              <w:left w:w="108" w:type="dxa"/>
              <w:bottom w:w="0" w:type="dxa"/>
              <w:right w:w="108" w:type="dxa"/>
            </w:tcMar>
            <w:vAlign w:val="center"/>
            <w:hideMark/>
          </w:tcPr>
          <w:p w:rsidR="00EC6217" w:rsidRPr="000A22FD" w:rsidRDefault="00EC6217" w:rsidP="00EC6217">
            <w:pPr>
              <w:bidi w:val="0"/>
              <w:spacing w:after="0" w:line="240" w:lineRule="auto"/>
              <w:rPr>
                <w:rFonts w:ascii="Times New Roman" w:eastAsia="Times New Roman" w:hAnsi="Times New Roman" w:cs="Times New Roman"/>
                <w:sz w:val="24"/>
                <w:szCs w:val="24"/>
              </w:rPr>
            </w:pPr>
          </w:p>
        </w:tc>
        <w:tc>
          <w:tcPr>
            <w:tcW w:w="359" w:type="dxa"/>
            <w:tcMar>
              <w:top w:w="0" w:type="dxa"/>
              <w:left w:w="108" w:type="dxa"/>
              <w:bottom w:w="0" w:type="dxa"/>
              <w:right w:w="108" w:type="dxa"/>
            </w:tcMar>
            <w:vAlign w:val="center"/>
            <w:hideMark/>
          </w:tcPr>
          <w:p w:rsidR="00EC6217" w:rsidRPr="000A22FD" w:rsidRDefault="00EC6217" w:rsidP="00EC6217">
            <w:pPr>
              <w:bidi w:val="0"/>
              <w:spacing w:after="0" w:line="240" w:lineRule="auto"/>
              <w:rPr>
                <w:rFonts w:ascii="Times New Roman" w:eastAsia="Times New Roman" w:hAnsi="Times New Roman" w:cs="Times New Roman"/>
                <w:sz w:val="24"/>
                <w:szCs w:val="24"/>
              </w:rPr>
            </w:pPr>
          </w:p>
        </w:tc>
        <w:tc>
          <w:tcPr>
            <w:tcW w:w="2624" w:type="dxa"/>
            <w:tcBorders>
              <w:top w:val="nil"/>
              <w:left w:val="nil"/>
              <w:bottom w:val="nil"/>
              <w:right w:val="nil"/>
            </w:tcBorders>
            <w:tcMar>
              <w:top w:w="0" w:type="dxa"/>
              <w:left w:w="108" w:type="dxa"/>
              <w:bottom w:w="0" w:type="dxa"/>
              <w:right w:w="108" w:type="dxa"/>
            </w:tcMar>
            <w:vAlign w:val="center"/>
            <w:hideMark/>
          </w:tcPr>
          <w:p w:rsidR="00EC6217" w:rsidRPr="000A22FD" w:rsidRDefault="00EC6217" w:rsidP="00EC6217">
            <w:pPr>
              <w:spacing w:before="40" w:after="40" w:line="240" w:lineRule="auto"/>
              <w:jc w:val="center"/>
              <w:rPr>
                <w:rFonts w:ascii="Times New Roman" w:eastAsia="Times New Roman" w:hAnsi="Times New Roman" w:cs="Times New Roman"/>
                <w:sz w:val="24"/>
                <w:szCs w:val="24"/>
              </w:rPr>
            </w:pPr>
            <w:r w:rsidRPr="000A22FD">
              <w:rPr>
                <w:rFonts w:ascii="David" w:eastAsia="Times New Roman" w:hAnsi="David" w:cs="David"/>
                <w:b/>
                <w:bCs/>
                <w:sz w:val="24"/>
                <w:szCs w:val="24"/>
                <w:rtl/>
              </w:rPr>
              <w:t xml:space="preserve">רועי </w:t>
            </w:r>
            <w:proofErr w:type="spellStart"/>
            <w:r w:rsidRPr="000A22FD">
              <w:rPr>
                <w:rFonts w:ascii="David" w:eastAsia="Times New Roman" w:hAnsi="David" w:cs="David"/>
                <w:b/>
                <w:bCs/>
                <w:sz w:val="24"/>
                <w:szCs w:val="24"/>
                <w:rtl/>
              </w:rPr>
              <w:t>פוליאק</w:t>
            </w:r>
            <w:proofErr w:type="spellEnd"/>
            <w:r w:rsidRPr="000A22FD">
              <w:rPr>
                <w:rFonts w:ascii="David" w:eastAsia="Times New Roman" w:hAnsi="David" w:cs="David"/>
                <w:b/>
                <w:bCs/>
                <w:sz w:val="24"/>
                <w:szCs w:val="24"/>
                <w:rtl/>
              </w:rPr>
              <w:t>,</w:t>
            </w:r>
          </w:p>
          <w:p w:rsidR="00EC6217" w:rsidRPr="000A22FD" w:rsidRDefault="00EC6217" w:rsidP="00EC6217">
            <w:pPr>
              <w:spacing w:before="40" w:after="40" w:line="240" w:lineRule="auto"/>
              <w:jc w:val="center"/>
              <w:rPr>
                <w:rFonts w:ascii="Times New Roman" w:eastAsia="Times New Roman" w:hAnsi="Times New Roman" w:cs="Times New Roman"/>
                <w:sz w:val="24"/>
                <w:szCs w:val="24"/>
                <w:rtl/>
              </w:rPr>
            </w:pPr>
            <w:r w:rsidRPr="000A22FD">
              <w:rPr>
                <w:rFonts w:ascii="David" w:eastAsia="Times New Roman" w:hAnsi="David" w:cs="David"/>
                <w:b/>
                <w:bCs/>
                <w:sz w:val="24"/>
                <w:szCs w:val="24"/>
                <w:rtl/>
              </w:rPr>
              <w:t>שופט</w:t>
            </w:r>
          </w:p>
        </w:tc>
      </w:tr>
    </w:tbl>
    <w:p w:rsidR="00EC6217" w:rsidRPr="000A22FD" w:rsidRDefault="00EC6217" w:rsidP="00EC6217">
      <w:pPr>
        <w:spacing w:after="160" w:line="257" w:lineRule="atLeast"/>
        <w:rPr>
          <w:rFonts w:ascii="Times New Roman" w:eastAsia="Times New Roman" w:hAnsi="Times New Roman" w:cs="Times New Roman"/>
          <w:color w:val="000000"/>
          <w:sz w:val="24"/>
          <w:szCs w:val="24"/>
          <w:rtl/>
        </w:rPr>
      </w:pPr>
      <w:r w:rsidRPr="000A22FD">
        <w:rPr>
          <w:rFonts w:ascii="David" w:eastAsia="Times New Roman" w:hAnsi="David" w:cs="David"/>
          <w:color w:val="FFFFFF"/>
          <w:sz w:val="24"/>
          <w:szCs w:val="24"/>
          <w:rtl/>
        </w:rPr>
        <w:t>5129371</w:t>
      </w:r>
    </w:p>
    <w:tbl>
      <w:tblPr>
        <w:bidiVisual/>
        <w:tblW w:w="0" w:type="auto"/>
        <w:jc w:val="center"/>
        <w:tblCellMar>
          <w:left w:w="0" w:type="dxa"/>
          <w:right w:w="0" w:type="dxa"/>
        </w:tblCellMar>
        <w:tblLook w:val="04A0" w:firstRow="1" w:lastRow="0" w:firstColumn="1" w:lastColumn="0" w:noHBand="0" w:noVBand="1"/>
      </w:tblPr>
      <w:tblGrid>
        <w:gridCol w:w="2758"/>
        <w:gridCol w:w="481"/>
        <w:gridCol w:w="1628"/>
        <w:gridCol w:w="275"/>
        <w:gridCol w:w="3164"/>
      </w:tblGrid>
      <w:tr w:rsidR="00EC6217" w:rsidRPr="000A22FD" w:rsidTr="00EC6217">
        <w:trPr>
          <w:jc w:val="center"/>
        </w:trPr>
        <w:tc>
          <w:tcPr>
            <w:tcW w:w="2820" w:type="dxa"/>
            <w:tcBorders>
              <w:top w:val="nil"/>
              <w:left w:val="nil"/>
              <w:bottom w:val="single" w:sz="8" w:space="0" w:color="auto"/>
              <w:right w:val="nil"/>
            </w:tcBorders>
            <w:tcMar>
              <w:top w:w="0" w:type="dxa"/>
              <w:left w:w="108" w:type="dxa"/>
              <w:bottom w:w="0" w:type="dxa"/>
              <w:right w:w="108" w:type="dxa"/>
            </w:tcMar>
            <w:hideMark/>
          </w:tcPr>
          <w:p w:rsidR="00EC6217" w:rsidRPr="000A22FD" w:rsidRDefault="00EC6217" w:rsidP="00EC6217">
            <w:pPr>
              <w:spacing w:after="0" w:line="240" w:lineRule="auto"/>
              <w:rPr>
                <w:rFonts w:ascii="Times New Roman" w:eastAsia="Times New Roman" w:hAnsi="Times New Roman" w:cs="Times New Roman"/>
                <w:sz w:val="24"/>
                <w:szCs w:val="24"/>
                <w:rtl/>
              </w:rPr>
            </w:pPr>
            <w:r w:rsidRPr="000A22FD">
              <w:rPr>
                <w:rFonts w:ascii="David" w:eastAsia="Times New Roman" w:hAnsi="David" w:cs="David"/>
                <w:color w:val="FFFFFF"/>
                <w:sz w:val="24"/>
                <w:szCs w:val="24"/>
                <w:rtl/>
              </w:rPr>
              <w:t>54678313</w:t>
            </w:r>
          </w:p>
          <w:p w:rsidR="00EC6217" w:rsidRPr="000A22FD" w:rsidRDefault="00EC6217" w:rsidP="00EC6217">
            <w:pPr>
              <w:spacing w:after="0" w:line="240" w:lineRule="auto"/>
              <w:jc w:val="center"/>
              <w:rPr>
                <w:rFonts w:ascii="Times New Roman" w:eastAsia="Times New Roman" w:hAnsi="Times New Roman" w:cs="Times New Roman"/>
                <w:sz w:val="24"/>
                <w:szCs w:val="24"/>
                <w:rtl/>
              </w:rPr>
            </w:pPr>
            <w:r w:rsidRPr="000A22FD">
              <w:rPr>
                <w:rFonts w:ascii="David" w:eastAsia="Times New Roman" w:hAnsi="David" w:cs="David"/>
                <w:b/>
                <w:bCs/>
                <w:sz w:val="24"/>
                <w:szCs w:val="24"/>
                <w:rtl/>
              </w:rPr>
              <w:t>גברת מיכל בירון בן גרא,</w:t>
            </w:r>
          </w:p>
          <w:p w:rsidR="00EC6217" w:rsidRPr="000A22FD" w:rsidRDefault="00EC6217" w:rsidP="00EC6217">
            <w:pPr>
              <w:spacing w:after="0" w:line="240" w:lineRule="auto"/>
              <w:rPr>
                <w:rFonts w:ascii="Times New Roman" w:eastAsia="Times New Roman" w:hAnsi="Times New Roman" w:cs="Times New Roman"/>
                <w:sz w:val="24"/>
                <w:szCs w:val="24"/>
                <w:rtl/>
              </w:rPr>
            </w:pPr>
            <w:r w:rsidRPr="000A22FD">
              <w:rPr>
                <w:rFonts w:ascii="David" w:eastAsia="Times New Roman" w:hAnsi="David" w:cs="David"/>
                <w:b/>
                <w:bCs/>
                <w:sz w:val="24"/>
                <w:szCs w:val="24"/>
                <w:rtl/>
              </w:rPr>
              <w:t>נציגת ציבור (עובדים)</w:t>
            </w:r>
          </w:p>
        </w:tc>
        <w:tc>
          <w:tcPr>
            <w:tcW w:w="491" w:type="dxa"/>
            <w:tcMar>
              <w:top w:w="0" w:type="dxa"/>
              <w:left w:w="108" w:type="dxa"/>
              <w:bottom w:w="0" w:type="dxa"/>
              <w:right w:w="108" w:type="dxa"/>
            </w:tcMar>
            <w:hideMark/>
          </w:tcPr>
          <w:p w:rsidR="00EC6217" w:rsidRPr="000A22FD" w:rsidRDefault="00EC6217" w:rsidP="00EC6217">
            <w:pPr>
              <w:bidi w:val="0"/>
              <w:spacing w:after="0" w:line="240" w:lineRule="auto"/>
              <w:rPr>
                <w:rFonts w:ascii="Times New Roman" w:eastAsia="Times New Roman" w:hAnsi="Times New Roman" w:cs="Times New Roman"/>
                <w:sz w:val="24"/>
                <w:szCs w:val="24"/>
                <w:rtl/>
              </w:rPr>
            </w:pPr>
          </w:p>
        </w:tc>
        <w:tc>
          <w:tcPr>
            <w:tcW w:w="1680" w:type="dxa"/>
            <w:tcBorders>
              <w:top w:val="nil"/>
              <w:left w:val="nil"/>
              <w:bottom w:val="single" w:sz="8" w:space="0" w:color="auto"/>
              <w:right w:val="nil"/>
            </w:tcBorders>
            <w:tcMar>
              <w:top w:w="0" w:type="dxa"/>
              <w:left w:w="108" w:type="dxa"/>
              <w:bottom w:w="0" w:type="dxa"/>
              <w:right w:w="108" w:type="dxa"/>
            </w:tcMar>
            <w:hideMark/>
          </w:tcPr>
          <w:p w:rsidR="00EC6217" w:rsidRPr="000A22FD" w:rsidRDefault="00EC6217" w:rsidP="00EC6217">
            <w:pPr>
              <w:bidi w:val="0"/>
              <w:spacing w:after="0" w:line="240" w:lineRule="auto"/>
              <w:rPr>
                <w:rFonts w:ascii="Times New Roman" w:eastAsia="Times New Roman" w:hAnsi="Times New Roman" w:cs="Times New Roman"/>
                <w:sz w:val="24"/>
                <w:szCs w:val="24"/>
              </w:rPr>
            </w:pPr>
          </w:p>
        </w:tc>
        <w:tc>
          <w:tcPr>
            <w:tcW w:w="277" w:type="dxa"/>
            <w:tcMar>
              <w:top w:w="0" w:type="dxa"/>
              <w:left w:w="108" w:type="dxa"/>
              <w:bottom w:w="0" w:type="dxa"/>
              <w:right w:w="108" w:type="dxa"/>
            </w:tcMar>
            <w:hideMark/>
          </w:tcPr>
          <w:p w:rsidR="00EC6217" w:rsidRPr="000A22FD" w:rsidRDefault="00EC6217" w:rsidP="00EC6217">
            <w:pPr>
              <w:bidi w:val="0"/>
              <w:spacing w:after="0" w:line="240" w:lineRule="auto"/>
              <w:rPr>
                <w:rFonts w:ascii="Times New Roman" w:eastAsia="Times New Roman" w:hAnsi="Times New Roman" w:cs="Times New Roman"/>
                <w:sz w:val="24"/>
                <w:szCs w:val="24"/>
              </w:rPr>
            </w:pPr>
          </w:p>
        </w:tc>
        <w:tc>
          <w:tcPr>
            <w:tcW w:w="3237" w:type="dxa"/>
            <w:tcBorders>
              <w:top w:val="nil"/>
              <w:left w:val="nil"/>
              <w:bottom w:val="single" w:sz="8" w:space="0" w:color="auto"/>
              <w:right w:val="nil"/>
            </w:tcBorders>
            <w:tcMar>
              <w:top w:w="0" w:type="dxa"/>
              <w:left w:w="108" w:type="dxa"/>
              <w:bottom w:w="0" w:type="dxa"/>
              <w:right w:w="108" w:type="dxa"/>
            </w:tcMar>
            <w:hideMark/>
          </w:tcPr>
          <w:p w:rsidR="00EC6217" w:rsidRPr="000A22FD" w:rsidRDefault="00EC6217" w:rsidP="00EC6217">
            <w:pPr>
              <w:spacing w:before="40" w:after="40" w:line="240" w:lineRule="auto"/>
              <w:jc w:val="center"/>
              <w:rPr>
                <w:rFonts w:ascii="Times New Roman" w:eastAsia="Times New Roman" w:hAnsi="Times New Roman" w:cs="Times New Roman"/>
                <w:sz w:val="24"/>
                <w:szCs w:val="24"/>
              </w:rPr>
            </w:pPr>
            <w:r w:rsidRPr="000A22FD">
              <w:rPr>
                <w:rFonts w:ascii="David" w:eastAsia="Times New Roman" w:hAnsi="David" w:cs="David"/>
                <w:b/>
                <w:bCs/>
                <w:sz w:val="24"/>
                <w:szCs w:val="24"/>
                <w:rtl/>
              </w:rPr>
              <w:t>גברת יודפת הראל בוכריס,</w:t>
            </w:r>
          </w:p>
          <w:p w:rsidR="00EC6217" w:rsidRPr="000A22FD" w:rsidRDefault="00EC6217" w:rsidP="00EC6217">
            <w:pPr>
              <w:spacing w:before="40" w:after="40" w:line="240" w:lineRule="auto"/>
              <w:rPr>
                <w:rFonts w:ascii="Times New Roman" w:eastAsia="Times New Roman" w:hAnsi="Times New Roman" w:cs="Times New Roman"/>
                <w:sz w:val="24"/>
                <w:szCs w:val="24"/>
                <w:rtl/>
              </w:rPr>
            </w:pPr>
            <w:r w:rsidRPr="000A22FD">
              <w:rPr>
                <w:rFonts w:ascii="David" w:eastAsia="Times New Roman" w:hAnsi="David" w:cs="David"/>
                <w:b/>
                <w:bCs/>
                <w:sz w:val="24"/>
                <w:szCs w:val="24"/>
                <w:rtl/>
              </w:rPr>
              <w:t>נציגת ציבור (מעסיקים)</w:t>
            </w:r>
          </w:p>
        </w:tc>
      </w:tr>
    </w:tbl>
    <w:p w:rsidR="00EC6217" w:rsidRPr="000A22FD" w:rsidRDefault="00EC6217" w:rsidP="00EC6217">
      <w:pPr>
        <w:spacing w:after="0" w:line="360" w:lineRule="atLeast"/>
        <w:rPr>
          <w:rFonts w:ascii="Times New Roman" w:eastAsia="Times New Roman" w:hAnsi="Times New Roman" w:cs="Times New Roman"/>
          <w:color w:val="000000"/>
          <w:sz w:val="24"/>
          <w:szCs w:val="24"/>
          <w:rtl/>
        </w:rPr>
      </w:pPr>
      <w:r w:rsidRPr="000A22FD">
        <w:rPr>
          <w:rFonts w:ascii="David" w:eastAsia="Times New Roman" w:hAnsi="David" w:cs="David"/>
          <w:color w:val="FFFFFF"/>
          <w:sz w:val="24"/>
          <w:szCs w:val="24"/>
          <w:rtl/>
        </w:rPr>
        <w:t>5129371</w:t>
      </w:r>
    </w:p>
    <w:p w:rsidR="00EC6217" w:rsidRPr="000A22FD" w:rsidRDefault="00EC6217" w:rsidP="00EC6217">
      <w:pPr>
        <w:spacing w:before="100" w:after="0" w:line="280" w:lineRule="atLeast"/>
        <w:jc w:val="center"/>
        <w:rPr>
          <w:rFonts w:ascii="Times New Roman" w:eastAsia="Times New Roman" w:hAnsi="Times New Roman" w:cs="Times New Roman"/>
          <w:color w:val="000000"/>
          <w:sz w:val="24"/>
          <w:szCs w:val="24"/>
          <w:rtl/>
        </w:rPr>
      </w:pPr>
      <w:proofErr w:type="spellStart"/>
      <w:r w:rsidRPr="000A22FD">
        <w:rPr>
          <w:rFonts w:ascii="FrankRuehl" w:eastAsia="Times New Roman" w:hAnsi="FrankRuehl" w:cs="FrankRuehl"/>
          <w:color w:val="000000"/>
          <w:sz w:val="24"/>
          <w:szCs w:val="24"/>
          <w:rtl/>
        </w:rPr>
        <w:t>עבל</w:t>
      </w:r>
      <w:proofErr w:type="spellEnd"/>
      <w:r w:rsidRPr="000A22FD">
        <w:rPr>
          <w:rFonts w:ascii="FrankRuehl" w:eastAsia="Times New Roman" w:hAnsi="FrankRuehl" w:cs="FrankRuehl"/>
          <w:color w:val="000000"/>
          <w:sz w:val="24"/>
          <w:szCs w:val="24"/>
          <w:rtl/>
        </w:rPr>
        <w:t xml:space="preserve"> (ארצי) 44405-10-15‏ ‏ עומרי קיס נ' המוסד לביטוח לאומי</w:t>
      </w:r>
    </w:p>
    <w:p w:rsidR="00EC6217" w:rsidRPr="000A22FD" w:rsidRDefault="00EC6217" w:rsidP="00166E3E">
      <w:pPr>
        <w:spacing w:after="0" w:line="240" w:lineRule="atLeast"/>
        <w:jc w:val="center"/>
        <w:rPr>
          <w:rFonts w:ascii="Times New Roman" w:eastAsia="Times New Roman" w:hAnsi="Times New Roman" w:cs="Times New Roman"/>
          <w:color w:val="000000"/>
          <w:sz w:val="24"/>
          <w:szCs w:val="24"/>
          <w:rtl/>
        </w:rPr>
      </w:pPr>
      <w:r w:rsidRPr="000A22FD">
        <w:rPr>
          <w:rFonts w:ascii="David" w:eastAsia="Times New Roman" w:hAnsi="David" w:cs="David"/>
          <w:color w:val="008080"/>
          <w:sz w:val="24"/>
          <w:szCs w:val="24"/>
          <w:u w:val="single"/>
          <w:rtl/>
        </w:rPr>
        <w:t>__________________________________________________________</w:t>
      </w:r>
    </w:p>
    <w:p w:rsidR="00EC6217" w:rsidRPr="000A22FD" w:rsidRDefault="00EC6217" w:rsidP="00EC6217">
      <w:pPr>
        <w:spacing w:after="0" w:line="240" w:lineRule="atLeast"/>
        <w:jc w:val="center"/>
        <w:rPr>
          <w:rFonts w:ascii="Times New Roman" w:eastAsia="Times New Roman" w:hAnsi="Times New Roman" w:cs="Times New Roman"/>
          <w:color w:val="000000"/>
          <w:sz w:val="24"/>
          <w:szCs w:val="24"/>
          <w:rtl/>
        </w:rPr>
      </w:pPr>
      <w:r w:rsidRPr="000A22FD">
        <w:rPr>
          <w:rFonts w:ascii="FrankRuehl" w:eastAsia="Times New Roman" w:hAnsi="FrankRuehl" w:cs="FrankRuehl"/>
          <w:color w:val="008080"/>
          <w:sz w:val="24"/>
          <w:szCs w:val="24"/>
          <w:rtl/>
        </w:rPr>
        <w:t> </w:t>
      </w:r>
    </w:p>
    <w:p w:rsidR="00EC6217" w:rsidRPr="000A22FD" w:rsidRDefault="00EC6217" w:rsidP="00EC6217">
      <w:pPr>
        <w:bidi w:val="0"/>
        <w:spacing w:after="0" w:line="240" w:lineRule="auto"/>
        <w:rPr>
          <w:rFonts w:ascii="Times New Roman" w:eastAsia="Times New Roman" w:hAnsi="Times New Roman" w:cs="Times New Roman"/>
          <w:color w:val="000000"/>
          <w:sz w:val="24"/>
          <w:szCs w:val="24"/>
          <w:rtl/>
        </w:rPr>
      </w:pPr>
      <w:r w:rsidRPr="000A22FD">
        <w:rPr>
          <w:rFonts w:ascii="Times New Roman" w:eastAsia="Times New Roman" w:hAnsi="Times New Roman" w:cs="Times New Roman"/>
          <w:color w:val="000000"/>
          <w:sz w:val="24"/>
          <w:szCs w:val="24"/>
        </w:rPr>
        <w:br w:type="textWrapping" w:clear="all"/>
      </w:r>
    </w:p>
    <w:p w:rsidR="00EC6217" w:rsidRPr="000A22FD" w:rsidRDefault="00EC6217" w:rsidP="00EC6217">
      <w:pPr>
        <w:bidi w:val="0"/>
        <w:spacing w:after="0" w:line="240" w:lineRule="auto"/>
        <w:rPr>
          <w:rFonts w:ascii="Times New Roman" w:eastAsia="Times New Roman" w:hAnsi="Times New Roman" w:cs="Times New Roman"/>
          <w:color w:val="000000"/>
          <w:sz w:val="24"/>
          <w:szCs w:val="24"/>
        </w:rPr>
      </w:pPr>
      <w:r w:rsidRPr="000A22FD">
        <w:rPr>
          <w:rFonts w:ascii="Times New Roman" w:eastAsia="Times New Roman" w:hAnsi="Times New Roman" w:cs="Times New Roman"/>
          <w:color w:val="000000"/>
          <w:sz w:val="24"/>
          <w:szCs w:val="24"/>
        </w:rPr>
        <w:pict>
          <v:rect id="_x0000_i1025" style="width:137.05pt;height:.75pt" o:hrpct="330" o:hrstd="t" o:hr="t" fillcolor="#a0a0a0" stroked="f"/>
        </w:pict>
      </w:r>
    </w:p>
    <w:bookmarkStart w:id="14" w:name="_ftn1"/>
    <w:p w:rsidR="00EC6217" w:rsidRPr="000A22FD" w:rsidRDefault="00EC6217" w:rsidP="00EC6217">
      <w:pPr>
        <w:spacing w:after="0" w:line="220" w:lineRule="atLeast"/>
        <w:ind w:left="708" w:hanging="283"/>
        <w:jc w:val="both"/>
        <w:rPr>
          <w:rFonts w:ascii="Times New Roman" w:eastAsia="Times New Roman" w:hAnsi="Times New Roman" w:cs="Times New Roman"/>
          <w:color w:val="000000"/>
          <w:sz w:val="24"/>
          <w:szCs w:val="24"/>
        </w:rPr>
      </w:pPr>
      <w:r w:rsidRPr="000A22FD">
        <w:rPr>
          <w:rFonts w:ascii="Times New Roman" w:eastAsia="Times New Roman" w:hAnsi="Times New Roman" w:cs="Times New Roman"/>
          <w:color w:val="000000"/>
          <w:sz w:val="24"/>
          <w:szCs w:val="24"/>
          <w:rtl/>
        </w:rPr>
        <w:fldChar w:fldCharType="begin"/>
      </w:r>
      <w:r w:rsidRPr="000A22FD">
        <w:rPr>
          <w:rFonts w:ascii="Times New Roman" w:eastAsia="Times New Roman" w:hAnsi="Times New Roman" w:cs="Times New Roman"/>
          <w:color w:val="000000"/>
          <w:sz w:val="24"/>
          <w:szCs w:val="24"/>
          <w:rtl/>
        </w:rPr>
        <w:instrText xml:space="preserve"> </w:instrText>
      </w:r>
      <w:r w:rsidRPr="000A22FD">
        <w:rPr>
          <w:rFonts w:ascii="Times New Roman" w:eastAsia="Times New Roman" w:hAnsi="Times New Roman" w:cs="Times New Roman"/>
          <w:color w:val="000000"/>
          <w:sz w:val="24"/>
          <w:szCs w:val="24"/>
        </w:rPr>
        <w:instrText>HYPERLINK "https://www.nevo.co.il/psika_html/avoda/A-15-10-44405-44.htm" \l "_ftnref1" \o ""</w:instrText>
      </w:r>
      <w:r w:rsidRPr="000A22FD">
        <w:rPr>
          <w:rFonts w:ascii="Times New Roman" w:eastAsia="Times New Roman" w:hAnsi="Times New Roman" w:cs="Times New Roman"/>
          <w:color w:val="000000"/>
          <w:sz w:val="24"/>
          <w:szCs w:val="24"/>
          <w:rtl/>
        </w:rPr>
        <w:instrText xml:space="preserve"> </w:instrText>
      </w:r>
      <w:r w:rsidRPr="000A22FD">
        <w:rPr>
          <w:rFonts w:ascii="Times New Roman" w:eastAsia="Times New Roman" w:hAnsi="Times New Roman" w:cs="Times New Roman"/>
          <w:color w:val="000000"/>
          <w:sz w:val="24"/>
          <w:szCs w:val="24"/>
          <w:rtl/>
        </w:rPr>
        <w:fldChar w:fldCharType="separate"/>
      </w:r>
      <w:r w:rsidRPr="000A22FD">
        <w:rPr>
          <w:rFonts w:ascii="Times New Roman" w:eastAsia="Times New Roman" w:hAnsi="Times New Roman" w:cs="Times New Roman"/>
          <w:color w:val="800080"/>
          <w:sz w:val="24"/>
          <w:szCs w:val="24"/>
          <w:u w:val="single"/>
          <w:vertAlign w:val="superscript"/>
        </w:rPr>
        <w:t>[1]</w:t>
      </w:r>
      <w:r w:rsidRPr="000A22FD">
        <w:rPr>
          <w:rFonts w:ascii="Times New Roman" w:eastAsia="Times New Roman" w:hAnsi="Times New Roman" w:cs="Times New Roman"/>
          <w:color w:val="000000"/>
          <w:sz w:val="24"/>
          <w:szCs w:val="24"/>
          <w:rtl/>
        </w:rPr>
        <w:fldChar w:fldCharType="end"/>
      </w:r>
      <w:bookmarkEnd w:id="14"/>
      <w:r w:rsidRPr="000A22FD">
        <w:rPr>
          <w:rFonts w:ascii="FrankRuehl" w:eastAsia="Times New Roman" w:hAnsi="FrankRuehl" w:cs="FrankRuehl"/>
          <w:color w:val="000000"/>
          <w:sz w:val="24"/>
          <w:szCs w:val="24"/>
          <w:rtl/>
        </w:rPr>
        <w:t>     </w:t>
      </w:r>
      <w:r w:rsidRPr="000A22FD">
        <w:rPr>
          <w:rFonts w:ascii="David" w:eastAsia="Times New Roman" w:hAnsi="David" w:cs="David"/>
          <w:color w:val="000000"/>
          <w:sz w:val="24"/>
          <w:szCs w:val="24"/>
          <w:rtl/>
        </w:rPr>
        <w:t>כותרות פסק הדין הנתונות בין גרשיים לקוחות מתוך שירי נתן אלתרמן, המקובצים בספרים "ספר התיבה המזמרת" ו"פזמונים ושירי זמר", כרך שני. שני הספרים ראו אור בהוצאת הקיבוץ המאוחד.</w:t>
      </w:r>
    </w:p>
    <w:p w:rsidR="005F0EB4" w:rsidRPr="000A22FD" w:rsidRDefault="005F0EB4">
      <w:pPr>
        <w:rPr>
          <w:sz w:val="24"/>
          <w:szCs w:val="24"/>
        </w:rPr>
      </w:pPr>
    </w:p>
    <w:sectPr w:rsidR="005F0EB4" w:rsidRPr="000A22FD" w:rsidSect="00BA1ACB">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ebuchet MS">
    <w:panose1 w:val="020B0603020202020204"/>
    <w:charset w:val="00"/>
    <w:family w:val="swiss"/>
    <w:pitch w:val="variable"/>
    <w:sig w:usb0="00000687" w:usb1="00000000" w:usb2="00000000" w:usb3="00000000" w:csb0="0000009F" w:csb1="00000000"/>
  </w:font>
  <w:font w:name="David">
    <w:panose1 w:val="020E0502060401010101"/>
    <w:charset w:val="00"/>
    <w:family w:val="swiss"/>
    <w:pitch w:val="variable"/>
    <w:sig w:usb0="00000803" w:usb1="00000000" w:usb2="00000000" w:usb3="00000000" w:csb0="0000002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217"/>
    <w:rsid w:val="000A22FD"/>
    <w:rsid w:val="00166E3E"/>
    <w:rsid w:val="002D4344"/>
    <w:rsid w:val="005F0EB4"/>
    <w:rsid w:val="0061675F"/>
    <w:rsid w:val="007B134D"/>
    <w:rsid w:val="009C4676"/>
    <w:rsid w:val="00BA1ACB"/>
    <w:rsid w:val="00BD0353"/>
    <w:rsid w:val="00EC6217"/>
    <w:rsid w:val="00F43BD9"/>
    <w:rsid w:val="00F56D77"/>
    <w:rsid w:val="00FE071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4153C"/>
  <w15:chartTrackingRefBased/>
  <w15:docId w15:val="{76D40A92-3A52-4928-BC91-46064F6CF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1"/>
        <w:szCs w:val="21"/>
        <w:lang w:val="en-US" w:eastAsia="en-US" w:bidi="he-IL"/>
      </w:rPr>
    </w:rPrDefault>
    <w:pPrDefault>
      <w:pPr>
        <w:bidi/>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6D77"/>
  </w:style>
  <w:style w:type="paragraph" w:styleId="1">
    <w:name w:val="heading 1"/>
    <w:basedOn w:val="a"/>
    <w:next w:val="a"/>
    <w:link w:val="10"/>
    <w:uiPriority w:val="9"/>
    <w:qFormat/>
    <w:rsid w:val="00F56D77"/>
    <w:pPr>
      <w:keepNext/>
      <w:keepLines/>
      <w:pBdr>
        <w:bottom w:val="single" w:sz="4" w:space="1" w:color="5B9BD5" w:themeColor="accent1"/>
      </w:pBdr>
      <w:spacing w:before="400" w:after="40" w:line="240" w:lineRule="auto"/>
      <w:outlineLvl w:val="0"/>
    </w:pPr>
    <w:rPr>
      <w:rFonts w:asciiTheme="majorHAnsi" w:eastAsiaTheme="majorEastAsia" w:hAnsiTheme="majorHAnsi" w:cstheme="majorBidi"/>
      <w:color w:val="2E74B5" w:themeColor="accent1" w:themeShade="BF"/>
      <w:sz w:val="36"/>
      <w:szCs w:val="36"/>
    </w:rPr>
  </w:style>
  <w:style w:type="paragraph" w:styleId="2">
    <w:name w:val="heading 2"/>
    <w:basedOn w:val="a"/>
    <w:next w:val="a"/>
    <w:link w:val="20"/>
    <w:uiPriority w:val="9"/>
    <w:unhideWhenUsed/>
    <w:qFormat/>
    <w:rsid w:val="00F56D77"/>
    <w:pPr>
      <w:keepNext/>
      <w:keepLines/>
      <w:spacing w:before="160" w:after="0" w:line="240" w:lineRule="auto"/>
      <w:outlineLvl w:val="1"/>
    </w:pPr>
    <w:rPr>
      <w:rFonts w:asciiTheme="majorHAnsi" w:eastAsiaTheme="majorEastAsia" w:hAnsiTheme="majorHAnsi" w:cstheme="majorBidi"/>
      <w:color w:val="2E74B5" w:themeColor="accent1" w:themeShade="BF"/>
      <w:sz w:val="28"/>
      <w:szCs w:val="28"/>
    </w:rPr>
  </w:style>
  <w:style w:type="paragraph" w:styleId="3">
    <w:name w:val="heading 3"/>
    <w:basedOn w:val="a"/>
    <w:next w:val="a"/>
    <w:link w:val="30"/>
    <w:uiPriority w:val="9"/>
    <w:semiHidden/>
    <w:unhideWhenUsed/>
    <w:qFormat/>
    <w:rsid w:val="00F56D77"/>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4">
    <w:name w:val="heading 4"/>
    <w:basedOn w:val="a"/>
    <w:next w:val="a"/>
    <w:link w:val="40"/>
    <w:uiPriority w:val="9"/>
    <w:semiHidden/>
    <w:unhideWhenUsed/>
    <w:qFormat/>
    <w:rsid w:val="00F56D77"/>
    <w:pPr>
      <w:keepNext/>
      <w:keepLines/>
      <w:spacing w:before="80" w:after="0"/>
      <w:outlineLvl w:val="3"/>
    </w:pPr>
    <w:rPr>
      <w:rFonts w:asciiTheme="majorHAnsi" w:eastAsiaTheme="majorEastAsia" w:hAnsiTheme="majorHAnsi" w:cstheme="majorBidi"/>
      <w:sz w:val="24"/>
      <w:szCs w:val="24"/>
    </w:rPr>
  </w:style>
  <w:style w:type="paragraph" w:styleId="5">
    <w:name w:val="heading 5"/>
    <w:basedOn w:val="a"/>
    <w:next w:val="a"/>
    <w:link w:val="50"/>
    <w:uiPriority w:val="9"/>
    <w:semiHidden/>
    <w:unhideWhenUsed/>
    <w:qFormat/>
    <w:rsid w:val="00F56D77"/>
    <w:pPr>
      <w:keepNext/>
      <w:keepLines/>
      <w:spacing w:before="80" w:after="0"/>
      <w:outlineLvl w:val="4"/>
    </w:pPr>
    <w:rPr>
      <w:rFonts w:asciiTheme="majorHAnsi" w:eastAsiaTheme="majorEastAsia" w:hAnsiTheme="majorHAnsi" w:cstheme="majorBidi"/>
      <w:i/>
      <w:iCs/>
      <w:sz w:val="22"/>
      <w:szCs w:val="22"/>
    </w:rPr>
  </w:style>
  <w:style w:type="paragraph" w:styleId="6">
    <w:name w:val="heading 6"/>
    <w:basedOn w:val="a"/>
    <w:next w:val="a"/>
    <w:link w:val="60"/>
    <w:uiPriority w:val="9"/>
    <w:semiHidden/>
    <w:unhideWhenUsed/>
    <w:qFormat/>
    <w:rsid w:val="00F56D77"/>
    <w:pPr>
      <w:keepNext/>
      <w:keepLines/>
      <w:spacing w:before="80" w:after="0"/>
      <w:outlineLvl w:val="5"/>
    </w:pPr>
    <w:rPr>
      <w:rFonts w:asciiTheme="majorHAnsi" w:eastAsiaTheme="majorEastAsia" w:hAnsiTheme="majorHAnsi" w:cstheme="majorBidi"/>
      <w:color w:val="595959" w:themeColor="text1" w:themeTint="A6"/>
    </w:rPr>
  </w:style>
  <w:style w:type="paragraph" w:styleId="7">
    <w:name w:val="heading 7"/>
    <w:basedOn w:val="a"/>
    <w:next w:val="a"/>
    <w:link w:val="70"/>
    <w:uiPriority w:val="9"/>
    <w:unhideWhenUsed/>
    <w:qFormat/>
    <w:rsid w:val="00F56D77"/>
    <w:pPr>
      <w:keepNext/>
      <w:keepLines/>
      <w:spacing w:before="80" w:after="0"/>
      <w:outlineLvl w:val="6"/>
    </w:pPr>
    <w:rPr>
      <w:rFonts w:asciiTheme="majorHAnsi" w:eastAsiaTheme="majorEastAsia" w:hAnsiTheme="majorHAnsi" w:cstheme="majorBidi"/>
      <w:i/>
      <w:iCs/>
      <w:color w:val="595959" w:themeColor="text1" w:themeTint="A6"/>
    </w:rPr>
  </w:style>
  <w:style w:type="paragraph" w:styleId="8">
    <w:name w:val="heading 8"/>
    <w:basedOn w:val="a"/>
    <w:next w:val="a"/>
    <w:link w:val="80"/>
    <w:uiPriority w:val="9"/>
    <w:semiHidden/>
    <w:unhideWhenUsed/>
    <w:qFormat/>
    <w:rsid w:val="00F56D77"/>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9">
    <w:name w:val="heading 9"/>
    <w:basedOn w:val="a"/>
    <w:next w:val="a"/>
    <w:link w:val="90"/>
    <w:uiPriority w:val="9"/>
    <w:semiHidden/>
    <w:unhideWhenUsed/>
    <w:qFormat/>
    <w:rsid w:val="00F56D77"/>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F56D77"/>
    <w:rPr>
      <w:rFonts w:asciiTheme="majorHAnsi" w:eastAsiaTheme="majorEastAsia" w:hAnsiTheme="majorHAnsi" w:cstheme="majorBidi"/>
      <w:color w:val="2E74B5" w:themeColor="accent1" w:themeShade="BF"/>
      <w:sz w:val="36"/>
      <w:szCs w:val="36"/>
    </w:rPr>
  </w:style>
  <w:style w:type="character" w:customStyle="1" w:styleId="20">
    <w:name w:val="כותרת 2 תו"/>
    <w:basedOn w:val="a0"/>
    <w:link w:val="2"/>
    <w:uiPriority w:val="9"/>
    <w:rsid w:val="00F56D77"/>
    <w:rPr>
      <w:rFonts w:asciiTheme="majorHAnsi" w:eastAsiaTheme="majorEastAsia" w:hAnsiTheme="majorHAnsi" w:cstheme="majorBidi"/>
      <w:color w:val="2E74B5" w:themeColor="accent1" w:themeShade="BF"/>
      <w:sz w:val="28"/>
      <w:szCs w:val="28"/>
    </w:rPr>
  </w:style>
  <w:style w:type="character" w:customStyle="1" w:styleId="30">
    <w:name w:val="כותרת 3 תו"/>
    <w:basedOn w:val="a0"/>
    <w:link w:val="3"/>
    <w:uiPriority w:val="9"/>
    <w:semiHidden/>
    <w:rsid w:val="00F56D77"/>
    <w:rPr>
      <w:rFonts w:asciiTheme="majorHAnsi" w:eastAsiaTheme="majorEastAsia" w:hAnsiTheme="majorHAnsi" w:cstheme="majorBidi"/>
      <w:color w:val="404040" w:themeColor="text1" w:themeTint="BF"/>
      <w:sz w:val="26"/>
      <w:szCs w:val="26"/>
    </w:rPr>
  </w:style>
  <w:style w:type="character" w:customStyle="1" w:styleId="40">
    <w:name w:val="כותרת 4 תו"/>
    <w:basedOn w:val="a0"/>
    <w:link w:val="4"/>
    <w:uiPriority w:val="9"/>
    <w:semiHidden/>
    <w:rsid w:val="00F56D77"/>
    <w:rPr>
      <w:rFonts w:asciiTheme="majorHAnsi" w:eastAsiaTheme="majorEastAsia" w:hAnsiTheme="majorHAnsi" w:cstheme="majorBidi"/>
      <w:sz w:val="24"/>
      <w:szCs w:val="24"/>
    </w:rPr>
  </w:style>
  <w:style w:type="character" w:customStyle="1" w:styleId="50">
    <w:name w:val="כותרת 5 תו"/>
    <w:basedOn w:val="a0"/>
    <w:link w:val="5"/>
    <w:uiPriority w:val="9"/>
    <w:semiHidden/>
    <w:rsid w:val="00F56D77"/>
    <w:rPr>
      <w:rFonts w:asciiTheme="majorHAnsi" w:eastAsiaTheme="majorEastAsia" w:hAnsiTheme="majorHAnsi" w:cstheme="majorBidi"/>
      <w:i/>
      <w:iCs/>
      <w:sz w:val="22"/>
      <w:szCs w:val="22"/>
    </w:rPr>
  </w:style>
  <w:style w:type="character" w:customStyle="1" w:styleId="60">
    <w:name w:val="כותרת 6 תו"/>
    <w:basedOn w:val="a0"/>
    <w:link w:val="6"/>
    <w:uiPriority w:val="9"/>
    <w:semiHidden/>
    <w:rsid w:val="00F56D77"/>
    <w:rPr>
      <w:rFonts w:asciiTheme="majorHAnsi" w:eastAsiaTheme="majorEastAsia" w:hAnsiTheme="majorHAnsi" w:cstheme="majorBidi"/>
      <w:color w:val="595959" w:themeColor="text1" w:themeTint="A6"/>
    </w:rPr>
  </w:style>
  <w:style w:type="character" w:customStyle="1" w:styleId="70">
    <w:name w:val="כותרת 7 תו"/>
    <w:basedOn w:val="a0"/>
    <w:link w:val="7"/>
    <w:uiPriority w:val="9"/>
    <w:rsid w:val="00F56D77"/>
    <w:rPr>
      <w:rFonts w:asciiTheme="majorHAnsi" w:eastAsiaTheme="majorEastAsia" w:hAnsiTheme="majorHAnsi" w:cstheme="majorBidi"/>
      <w:i/>
      <w:iCs/>
      <w:color w:val="595959" w:themeColor="text1" w:themeTint="A6"/>
    </w:rPr>
  </w:style>
  <w:style w:type="character" w:customStyle="1" w:styleId="80">
    <w:name w:val="כותרת 8 תו"/>
    <w:basedOn w:val="a0"/>
    <w:link w:val="8"/>
    <w:uiPriority w:val="9"/>
    <w:semiHidden/>
    <w:rsid w:val="00F56D77"/>
    <w:rPr>
      <w:rFonts w:asciiTheme="majorHAnsi" w:eastAsiaTheme="majorEastAsia" w:hAnsiTheme="majorHAnsi" w:cstheme="majorBidi"/>
      <w:smallCaps/>
      <w:color w:val="595959" w:themeColor="text1" w:themeTint="A6"/>
    </w:rPr>
  </w:style>
  <w:style w:type="character" w:customStyle="1" w:styleId="90">
    <w:name w:val="כותרת 9 תו"/>
    <w:basedOn w:val="a0"/>
    <w:link w:val="9"/>
    <w:uiPriority w:val="9"/>
    <w:semiHidden/>
    <w:rsid w:val="00F56D77"/>
    <w:rPr>
      <w:rFonts w:asciiTheme="majorHAnsi" w:eastAsiaTheme="majorEastAsia" w:hAnsiTheme="majorHAnsi" w:cstheme="majorBidi"/>
      <w:i/>
      <w:iCs/>
      <w:smallCaps/>
      <w:color w:val="595959" w:themeColor="text1" w:themeTint="A6"/>
    </w:rPr>
  </w:style>
  <w:style w:type="paragraph" w:styleId="a3">
    <w:name w:val="caption"/>
    <w:basedOn w:val="a"/>
    <w:next w:val="a"/>
    <w:uiPriority w:val="35"/>
    <w:semiHidden/>
    <w:unhideWhenUsed/>
    <w:qFormat/>
    <w:rsid w:val="00F56D77"/>
    <w:pPr>
      <w:spacing w:line="240" w:lineRule="auto"/>
    </w:pPr>
    <w:rPr>
      <w:b/>
      <w:bCs/>
      <w:color w:val="404040" w:themeColor="text1" w:themeTint="BF"/>
      <w:sz w:val="20"/>
      <w:szCs w:val="20"/>
    </w:rPr>
  </w:style>
  <w:style w:type="paragraph" w:styleId="a4">
    <w:name w:val="Title"/>
    <w:basedOn w:val="a"/>
    <w:next w:val="a"/>
    <w:link w:val="a5"/>
    <w:uiPriority w:val="10"/>
    <w:qFormat/>
    <w:rsid w:val="00F56D77"/>
    <w:pPr>
      <w:spacing w:after="0" w:line="240" w:lineRule="auto"/>
      <w:contextualSpacing/>
    </w:pPr>
    <w:rPr>
      <w:rFonts w:asciiTheme="majorHAnsi" w:eastAsiaTheme="majorEastAsia" w:hAnsiTheme="majorHAnsi" w:cstheme="majorBidi"/>
      <w:color w:val="2E74B5" w:themeColor="accent1" w:themeShade="BF"/>
      <w:spacing w:val="-7"/>
      <w:sz w:val="80"/>
      <w:szCs w:val="80"/>
    </w:rPr>
  </w:style>
  <w:style w:type="character" w:customStyle="1" w:styleId="a5">
    <w:name w:val="כותרת טקסט תו"/>
    <w:basedOn w:val="a0"/>
    <w:link w:val="a4"/>
    <w:uiPriority w:val="10"/>
    <w:rsid w:val="00F56D77"/>
    <w:rPr>
      <w:rFonts w:asciiTheme="majorHAnsi" w:eastAsiaTheme="majorEastAsia" w:hAnsiTheme="majorHAnsi" w:cstheme="majorBidi"/>
      <w:color w:val="2E74B5" w:themeColor="accent1" w:themeShade="BF"/>
      <w:spacing w:val="-7"/>
      <w:sz w:val="80"/>
      <w:szCs w:val="80"/>
    </w:rPr>
  </w:style>
  <w:style w:type="paragraph" w:styleId="a6">
    <w:name w:val="Subtitle"/>
    <w:basedOn w:val="a"/>
    <w:next w:val="a"/>
    <w:link w:val="a7"/>
    <w:uiPriority w:val="11"/>
    <w:qFormat/>
    <w:rsid w:val="00F56D77"/>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a7">
    <w:name w:val="כותרת משנה תו"/>
    <w:basedOn w:val="a0"/>
    <w:link w:val="a6"/>
    <w:uiPriority w:val="11"/>
    <w:rsid w:val="00F56D77"/>
    <w:rPr>
      <w:rFonts w:asciiTheme="majorHAnsi" w:eastAsiaTheme="majorEastAsia" w:hAnsiTheme="majorHAnsi" w:cstheme="majorBidi"/>
      <w:color w:val="404040" w:themeColor="text1" w:themeTint="BF"/>
      <w:sz w:val="30"/>
      <w:szCs w:val="30"/>
    </w:rPr>
  </w:style>
  <w:style w:type="character" w:styleId="a8">
    <w:name w:val="Strong"/>
    <w:basedOn w:val="a0"/>
    <w:uiPriority w:val="22"/>
    <w:qFormat/>
    <w:rsid w:val="00F56D77"/>
    <w:rPr>
      <w:b/>
      <w:bCs/>
    </w:rPr>
  </w:style>
  <w:style w:type="character" w:styleId="a9">
    <w:name w:val="Emphasis"/>
    <w:basedOn w:val="a0"/>
    <w:uiPriority w:val="20"/>
    <w:qFormat/>
    <w:rsid w:val="00F56D77"/>
    <w:rPr>
      <w:i/>
      <w:iCs/>
    </w:rPr>
  </w:style>
  <w:style w:type="paragraph" w:styleId="aa">
    <w:name w:val="No Spacing"/>
    <w:uiPriority w:val="1"/>
    <w:qFormat/>
    <w:rsid w:val="00F56D77"/>
    <w:pPr>
      <w:spacing w:after="0" w:line="240" w:lineRule="auto"/>
    </w:pPr>
  </w:style>
  <w:style w:type="paragraph" w:styleId="ab">
    <w:name w:val="List Paragraph"/>
    <w:basedOn w:val="a"/>
    <w:uiPriority w:val="99"/>
    <w:qFormat/>
    <w:rsid w:val="00F56D77"/>
    <w:pPr>
      <w:ind w:left="720"/>
      <w:contextualSpacing/>
    </w:pPr>
  </w:style>
  <w:style w:type="paragraph" w:styleId="ac">
    <w:name w:val="Quote"/>
    <w:basedOn w:val="a"/>
    <w:next w:val="a"/>
    <w:link w:val="ad"/>
    <w:uiPriority w:val="29"/>
    <w:qFormat/>
    <w:rsid w:val="00F56D77"/>
    <w:pPr>
      <w:spacing w:before="240" w:after="240" w:line="252" w:lineRule="auto"/>
      <w:ind w:left="864" w:right="864"/>
      <w:jc w:val="center"/>
    </w:pPr>
    <w:rPr>
      <w:i/>
      <w:iCs/>
    </w:rPr>
  </w:style>
  <w:style w:type="character" w:customStyle="1" w:styleId="ad">
    <w:name w:val="ציטוט תו"/>
    <w:basedOn w:val="a0"/>
    <w:link w:val="ac"/>
    <w:uiPriority w:val="29"/>
    <w:rsid w:val="00F56D77"/>
    <w:rPr>
      <w:i/>
      <w:iCs/>
    </w:rPr>
  </w:style>
  <w:style w:type="paragraph" w:styleId="ae">
    <w:name w:val="Intense Quote"/>
    <w:basedOn w:val="a"/>
    <w:next w:val="a"/>
    <w:link w:val="af"/>
    <w:uiPriority w:val="30"/>
    <w:qFormat/>
    <w:rsid w:val="00F56D77"/>
    <w:pPr>
      <w:spacing w:before="100" w:beforeAutospacing="1" w:after="240"/>
      <w:ind w:left="864" w:right="864"/>
      <w:jc w:val="center"/>
    </w:pPr>
    <w:rPr>
      <w:rFonts w:asciiTheme="majorHAnsi" w:eastAsiaTheme="majorEastAsia" w:hAnsiTheme="majorHAnsi" w:cstheme="majorBidi"/>
      <w:color w:val="5B9BD5" w:themeColor="accent1"/>
      <w:sz w:val="28"/>
      <w:szCs w:val="28"/>
    </w:rPr>
  </w:style>
  <w:style w:type="character" w:customStyle="1" w:styleId="af">
    <w:name w:val="ציטוט חזק תו"/>
    <w:basedOn w:val="a0"/>
    <w:link w:val="ae"/>
    <w:uiPriority w:val="30"/>
    <w:rsid w:val="00F56D77"/>
    <w:rPr>
      <w:rFonts w:asciiTheme="majorHAnsi" w:eastAsiaTheme="majorEastAsia" w:hAnsiTheme="majorHAnsi" w:cstheme="majorBidi"/>
      <w:color w:val="5B9BD5" w:themeColor="accent1"/>
      <w:sz w:val="28"/>
      <w:szCs w:val="28"/>
    </w:rPr>
  </w:style>
  <w:style w:type="character" w:styleId="af0">
    <w:name w:val="Subtle Emphasis"/>
    <w:basedOn w:val="a0"/>
    <w:uiPriority w:val="19"/>
    <w:qFormat/>
    <w:rsid w:val="00F56D77"/>
    <w:rPr>
      <w:i/>
      <w:iCs/>
      <w:color w:val="595959" w:themeColor="text1" w:themeTint="A6"/>
    </w:rPr>
  </w:style>
  <w:style w:type="character" w:styleId="af1">
    <w:name w:val="Intense Emphasis"/>
    <w:basedOn w:val="a0"/>
    <w:uiPriority w:val="21"/>
    <w:qFormat/>
    <w:rsid w:val="00F56D77"/>
    <w:rPr>
      <w:b/>
      <w:bCs/>
      <w:i/>
      <w:iCs/>
    </w:rPr>
  </w:style>
  <w:style w:type="character" w:styleId="af2">
    <w:name w:val="Subtle Reference"/>
    <w:basedOn w:val="a0"/>
    <w:uiPriority w:val="31"/>
    <w:qFormat/>
    <w:rsid w:val="00F56D77"/>
    <w:rPr>
      <w:smallCaps/>
      <w:color w:val="404040" w:themeColor="text1" w:themeTint="BF"/>
    </w:rPr>
  </w:style>
  <w:style w:type="character" w:styleId="af3">
    <w:name w:val="Intense Reference"/>
    <w:basedOn w:val="a0"/>
    <w:uiPriority w:val="32"/>
    <w:qFormat/>
    <w:rsid w:val="00F56D77"/>
    <w:rPr>
      <w:b/>
      <w:bCs/>
      <w:smallCaps/>
      <w:u w:val="single"/>
    </w:rPr>
  </w:style>
  <w:style w:type="character" w:styleId="af4">
    <w:name w:val="Book Title"/>
    <w:basedOn w:val="a0"/>
    <w:uiPriority w:val="33"/>
    <w:qFormat/>
    <w:rsid w:val="00F56D77"/>
    <w:rPr>
      <w:b/>
      <w:bCs/>
      <w:smallCaps/>
    </w:rPr>
  </w:style>
  <w:style w:type="paragraph" w:styleId="af5">
    <w:name w:val="TOC Heading"/>
    <w:basedOn w:val="1"/>
    <w:next w:val="a"/>
    <w:uiPriority w:val="39"/>
    <w:unhideWhenUsed/>
    <w:qFormat/>
    <w:rsid w:val="00F56D77"/>
    <w:pPr>
      <w:outlineLvl w:val="9"/>
    </w:pPr>
  </w:style>
  <w:style w:type="character" w:customStyle="1" w:styleId="af6">
    <w:name w:val="כותרת עליונה תו"/>
    <w:basedOn w:val="a0"/>
    <w:link w:val="af7"/>
    <w:uiPriority w:val="99"/>
    <w:semiHidden/>
    <w:rsid w:val="00EC6217"/>
    <w:rPr>
      <w:rFonts w:ascii="Times New Roman" w:eastAsia="Times New Roman" w:hAnsi="Times New Roman" w:cs="Times New Roman"/>
      <w:sz w:val="24"/>
      <w:szCs w:val="24"/>
    </w:rPr>
  </w:style>
  <w:style w:type="paragraph" w:styleId="af7">
    <w:name w:val="header"/>
    <w:basedOn w:val="a"/>
    <w:link w:val="af6"/>
    <w:uiPriority w:val="99"/>
    <w:semiHidden/>
    <w:unhideWhenUsed/>
    <w:rsid w:val="00EC621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8">
    <w:name w:val="טקסט הערת שוליים תו"/>
    <w:basedOn w:val="a0"/>
    <w:link w:val="af9"/>
    <w:uiPriority w:val="99"/>
    <w:semiHidden/>
    <w:rsid w:val="00EC6217"/>
    <w:rPr>
      <w:rFonts w:ascii="Times New Roman" w:eastAsia="Times New Roman" w:hAnsi="Times New Roman" w:cs="Times New Roman"/>
      <w:sz w:val="24"/>
      <w:szCs w:val="24"/>
    </w:rPr>
  </w:style>
  <w:style w:type="paragraph" w:styleId="af9">
    <w:name w:val="footnote text"/>
    <w:basedOn w:val="a"/>
    <w:link w:val="af8"/>
    <w:uiPriority w:val="99"/>
    <w:semiHidden/>
    <w:unhideWhenUsed/>
    <w:rsid w:val="00EC6217"/>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9115124">
      <w:bodyDiv w:val="1"/>
      <w:marLeft w:val="0"/>
      <w:marRight w:val="0"/>
      <w:marTop w:val="0"/>
      <w:marBottom w:val="0"/>
      <w:divBdr>
        <w:top w:val="none" w:sz="0" w:space="0" w:color="auto"/>
        <w:left w:val="none" w:sz="0" w:space="0" w:color="auto"/>
        <w:bottom w:val="none" w:sz="0" w:space="0" w:color="auto"/>
        <w:right w:val="none" w:sz="0" w:space="0" w:color="auto"/>
      </w:divBdr>
      <w:divsChild>
        <w:div w:id="1482237927">
          <w:marLeft w:val="0"/>
          <w:marRight w:val="0"/>
          <w:marTop w:val="0"/>
          <w:marBottom w:val="0"/>
          <w:divBdr>
            <w:top w:val="single" w:sz="8" w:space="1" w:color="auto"/>
            <w:left w:val="none" w:sz="0" w:space="0" w:color="auto"/>
            <w:bottom w:val="single" w:sz="8" w:space="1" w:color="auto"/>
            <w:right w:val="none" w:sz="0" w:space="0" w:color="auto"/>
          </w:divBdr>
        </w:div>
        <w:div w:id="1105034556">
          <w:marLeft w:val="0"/>
          <w:marRight w:val="0"/>
          <w:marTop w:val="0"/>
          <w:marBottom w:val="0"/>
          <w:divBdr>
            <w:top w:val="none" w:sz="0" w:space="0" w:color="auto"/>
            <w:left w:val="none" w:sz="0" w:space="0" w:color="auto"/>
            <w:bottom w:val="none" w:sz="0" w:space="0" w:color="auto"/>
            <w:right w:val="none" w:sz="0" w:space="0" w:color="auto"/>
          </w:divBdr>
          <w:divsChild>
            <w:div w:id="196018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nevo.co.il/law/74505" TargetMode="External"/><Relationship Id="rId21" Type="http://schemas.openxmlformats.org/officeDocument/2006/relationships/hyperlink" Target="http://www.nevo.co.il/law/71689/1" TargetMode="External"/><Relationship Id="rId42" Type="http://schemas.openxmlformats.org/officeDocument/2006/relationships/hyperlink" Target="http://www.nevo.co.il/law/74505/366" TargetMode="External"/><Relationship Id="rId63" Type="http://schemas.openxmlformats.org/officeDocument/2006/relationships/hyperlink" Target="http://www.nevo.co.il/law/72106/12.a.4" TargetMode="External"/><Relationship Id="rId84" Type="http://schemas.openxmlformats.org/officeDocument/2006/relationships/hyperlink" Target="http://www.nevo.co.il/law/98675" TargetMode="External"/><Relationship Id="rId138" Type="http://schemas.openxmlformats.org/officeDocument/2006/relationships/hyperlink" Target="http://www.nevo.co.il/case/18046" TargetMode="External"/><Relationship Id="rId159" Type="http://schemas.openxmlformats.org/officeDocument/2006/relationships/hyperlink" Target="http://www.nevo.co.il/law/74505" TargetMode="External"/><Relationship Id="rId170" Type="http://schemas.openxmlformats.org/officeDocument/2006/relationships/hyperlink" Target="http://www.nevo.co.il/law/71689" TargetMode="External"/><Relationship Id="rId191" Type="http://schemas.openxmlformats.org/officeDocument/2006/relationships/hyperlink" Target="http://www.nevo.co.il/case/33064" TargetMode="External"/><Relationship Id="rId205" Type="http://schemas.openxmlformats.org/officeDocument/2006/relationships/hyperlink" Target="http://www.nevo.co.il/case/4048873" TargetMode="External"/><Relationship Id="rId226" Type="http://schemas.openxmlformats.org/officeDocument/2006/relationships/hyperlink" Target="http://www.nevo.co.il/law/74505/335.e" TargetMode="External"/><Relationship Id="rId107" Type="http://schemas.openxmlformats.org/officeDocument/2006/relationships/hyperlink" Target="http://www.nevo.co.il/law/74505" TargetMode="External"/><Relationship Id="rId11" Type="http://schemas.openxmlformats.org/officeDocument/2006/relationships/hyperlink" Target="http://www.nevo.co.il/law/72107/20.a.4" TargetMode="External"/><Relationship Id="rId32" Type="http://schemas.openxmlformats.org/officeDocument/2006/relationships/hyperlink" Target="http://www.nevo.co.il/law/74505/288" TargetMode="External"/><Relationship Id="rId53" Type="http://schemas.openxmlformats.org/officeDocument/2006/relationships/hyperlink" Target="http://www.nevo.co.il/law/4566" TargetMode="External"/><Relationship Id="rId74" Type="http://schemas.openxmlformats.org/officeDocument/2006/relationships/hyperlink" Target="http://www.nevo.co.il/case/17944501" TargetMode="External"/><Relationship Id="rId128" Type="http://schemas.openxmlformats.org/officeDocument/2006/relationships/hyperlink" Target="http://www.nevo.co.il/law/74505" TargetMode="External"/><Relationship Id="rId149" Type="http://schemas.openxmlformats.org/officeDocument/2006/relationships/hyperlink" Target="http://www.nevo.co.il/law/74505" TargetMode="External"/><Relationship Id="rId5" Type="http://schemas.openxmlformats.org/officeDocument/2006/relationships/hyperlink" Target="http://www.nevo.co.il/law/98675" TargetMode="External"/><Relationship Id="rId95" Type="http://schemas.openxmlformats.org/officeDocument/2006/relationships/hyperlink" Target="http://www.nevo.co.il/law/98675/3.a" TargetMode="External"/><Relationship Id="rId160" Type="http://schemas.openxmlformats.org/officeDocument/2006/relationships/hyperlink" Target="http://www.nevo.co.il/law/74505/369" TargetMode="External"/><Relationship Id="rId181" Type="http://schemas.openxmlformats.org/officeDocument/2006/relationships/hyperlink" Target="http://www.nevo.co.il/law/98675" TargetMode="External"/><Relationship Id="rId216" Type="http://schemas.openxmlformats.org/officeDocument/2006/relationships/hyperlink" Target="http://www.nevo.co.il/law/74505" TargetMode="External"/><Relationship Id="rId22" Type="http://schemas.openxmlformats.org/officeDocument/2006/relationships/hyperlink" Target="http://www.nevo.co.il/law/71689/5" TargetMode="External"/><Relationship Id="rId43" Type="http://schemas.openxmlformats.org/officeDocument/2006/relationships/hyperlink" Target="http://www.nevo.co.il/law/74505/369" TargetMode="External"/><Relationship Id="rId64" Type="http://schemas.openxmlformats.org/officeDocument/2006/relationships/hyperlink" Target="http://www.nevo.co.il/law/72106" TargetMode="External"/><Relationship Id="rId118" Type="http://schemas.openxmlformats.org/officeDocument/2006/relationships/hyperlink" Target="http://www.nevo.co.il/law/74505/eC" TargetMode="External"/><Relationship Id="rId139" Type="http://schemas.openxmlformats.org/officeDocument/2006/relationships/hyperlink" Target="http://www.nevo.co.il/law/84255" TargetMode="External"/><Relationship Id="rId85" Type="http://schemas.openxmlformats.org/officeDocument/2006/relationships/hyperlink" Target="http://www.nevo.co.il/law/98675/2.a" TargetMode="External"/><Relationship Id="rId150" Type="http://schemas.openxmlformats.org/officeDocument/2006/relationships/hyperlink" Target="http://www.nevo.co.il/law/74505" TargetMode="External"/><Relationship Id="rId171" Type="http://schemas.openxmlformats.org/officeDocument/2006/relationships/hyperlink" Target="http://www.nevo.co.il/law/71689/5" TargetMode="External"/><Relationship Id="rId192" Type="http://schemas.openxmlformats.org/officeDocument/2006/relationships/hyperlink" Target="http://www.nevo.co.il/case/2233486" TargetMode="External"/><Relationship Id="rId206" Type="http://schemas.openxmlformats.org/officeDocument/2006/relationships/hyperlink" Target="http://www.nevo.co.il/law/5174" TargetMode="External"/><Relationship Id="rId227" Type="http://schemas.openxmlformats.org/officeDocument/2006/relationships/hyperlink" Target="http://www.nevo.co.il/law/74505/337" TargetMode="External"/><Relationship Id="rId12" Type="http://schemas.openxmlformats.org/officeDocument/2006/relationships/hyperlink" Target="http://www.nevo.co.il/law/84255" TargetMode="External"/><Relationship Id="rId33" Type="http://schemas.openxmlformats.org/officeDocument/2006/relationships/hyperlink" Target="http://www.nevo.co.il/law/74505/289" TargetMode="External"/><Relationship Id="rId108" Type="http://schemas.openxmlformats.org/officeDocument/2006/relationships/hyperlink" Target="http://www.nevo.co.il/law/74505/320.c.2" TargetMode="External"/><Relationship Id="rId129" Type="http://schemas.openxmlformats.org/officeDocument/2006/relationships/hyperlink" Target="http://www.nevo.co.il/law/74505" TargetMode="External"/><Relationship Id="rId54" Type="http://schemas.openxmlformats.org/officeDocument/2006/relationships/hyperlink" Target="http://www.nevo.co.il/law/4566/28" TargetMode="External"/><Relationship Id="rId75" Type="http://schemas.openxmlformats.org/officeDocument/2006/relationships/hyperlink" Target="http://www.nevo.co.il/law/84255/145b.a.1" TargetMode="External"/><Relationship Id="rId96" Type="http://schemas.openxmlformats.org/officeDocument/2006/relationships/hyperlink" Target="http://www.nevo.co.il/law/71906" TargetMode="External"/><Relationship Id="rId140" Type="http://schemas.openxmlformats.org/officeDocument/2006/relationships/hyperlink" Target="http://www.nevo.co.il/safrut/book/5827" TargetMode="External"/><Relationship Id="rId161" Type="http://schemas.openxmlformats.org/officeDocument/2006/relationships/hyperlink" Target="http://www.nevo.co.il/law/74505" TargetMode="External"/><Relationship Id="rId182" Type="http://schemas.openxmlformats.org/officeDocument/2006/relationships/hyperlink" Target="http://www.nevo.co.il/law/74611/20.a" TargetMode="External"/><Relationship Id="rId217" Type="http://schemas.openxmlformats.org/officeDocument/2006/relationships/hyperlink" Target="http://www.nevo.co.il/law/74505/366" TargetMode="External"/><Relationship Id="rId6" Type="http://schemas.openxmlformats.org/officeDocument/2006/relationships/hyperlink" Target="http://www.nevo.co.il/law/98675/2.a" TargetMode="External"/><Relationship Id="rId23" Type="http://schemas.openxmlformats.org/officeDocument/2006/relationships/hyperlink" Target="http://www.nevo.co.il/law/71689/26b.b" TargetMode="External"/><Relationship Id="rId119" Type="http://schemas.openxmlformats.org/officeDocument/2006/relationships/hyperlink" Target="http://www.nevo.co.il/law/74505/290" TargetMode="External"/><Relationship Id="rId44" Type="http://schemas.openxmlformats.org/officeDocument/2006/relationships/hyperlink" Target="http://www.nevo.co.il/law/74505/eC" TargetMode="External"/><Relationship Id="rId65" Type="http://schemas.openxmlformats.org/officeDocument/2006/relationships/hyperlink" Target="http://www.nevo.co.il/law/72107/20.a.4" TargetMode="External"/><Relationship Id="rId86" Type="http://schemas.openxmlformats.org/officeDocument/2006/relationships/hyperlink" Target="http://www.nevo.co.il/law/98675" TargetMode="External"/><Relationship Id="rId130" Type="http://schemas.openxmlformats.org/officeDocument/2006/relationships/hyperlink" Target="http://www.nevo.co.il/law/74505/97" TargetMode="External"/><Relationship Id="rId151" Type="http://schemas.openxmlformats.org/officeDocument/2006/relationships/hyperlink" Target="http://www.nevo.co.il/law/74505" TargetMode="External"/><Relationship Id="rId172" Type="http://schemas.openxmlformats.org/officeDocument/2006/relationships/hyperlink" Target="http://www.nevo.co.il/law/71689/26b.c" TargetMode="External"/><Relationship Id="rId193" Type="http://schemas.openxmlformats.org/officeDocument/2006/relationships/hyperlink" Target="http://www.nevo.co.il/law/74505/366" TargetMode="External"/><Relationship Id="rId207" Type="http://schemas.openxmlformats.org/officeDocument/2006/relationships/hyperlink" Target="http://www.nevo.co.il/law/5174" TargetMode="External"/><Relationship Id="rId228" Type="http://schemas.openxmlformats.org/officeDocument/2006/relationships/hyperlink" Target="http://www.nevo.co.il/law/74505/344.a" TargetMode="External"/><Relationship Id="rId13" Type="http://schemas.openxmlformats.org/officeDocument/2006/relationships/hyperlink" Target="http://www.nevo.co.il/law/84255/2" TargetMode="External"/><Relationship Id="rId109" Type="http://schemas.openxmlformats.org/officeDocument/2006/relationships/hyperlink" Target="http://www.nevo.co.il/law/74505/jcC" TargetMode="External"/><Relationship Id="rId34" Type="http://schemas.openxmlformats.org/officeDocument/2006/relationships/hyperlink" Target="http://www.nevo.co.il/law/74505/290" TargetMode="External"/><Relationship Id="rId55" Type="http://schemas.openxmlformats.org/officeDocument/2006/relationships/hyperlink" Target="http://www.nevo.co.il/safrut/bookgroup/355" TargetMode="External"/><Relationship Id="rId76" Type="http://schemas.openxmlformats.org/officeDocument/2006/relationships/hyperlink" Target="http://www.nevo.co.il/law/84255" TargetMode="External"/><Relationship Id="rId97" Type="http://schemas.openxmlformats.org/officeDocument/2006/relationships/hyperlink" Target="http://www.nevo.co.il/case/18046" TargetMode="External"/><Relationship Id="rId120" Type="http://schemas.openxmlformats.org/officeDocument/2006/relationships/hyperlink" Target="http://www.nevo.co.il/law/74505/288" TargetMode="External"/><Relationship Id="rId141" Type="http://schemas.openxmlformats.org/officeDocument/2006/relationships/hyperlink" Target="http://www.nevo.co.il/law/84255/2" TargetMode="External"/><Relationship Id="rId7" Type="http://schemas.openxmlformats.org/officeDocument/2006/relationships/hyperlink" Target="http://www.nevo.co.il/law/98675/3.a" TargetMode="External"/><Relationship Id="rId162" Type="http://schemas.openxmlformats.org/officeDocument/2006/relationships/hyperlink" Target="http://www.nevo.co.il/safrut/book/13498" TargetMode="External"/><Relationship Id="rId183" Type="http://schemas.openxmlformats.org/officeDocument/2006/relationships/hyperlink" Target="http://www.nevo.co.il/law/74611" TargetMode="External"/><Relationship Id="rId218" Type="http://schemas.openxmlformats.org/officeDocument/2006/relationships/hyperlink" Target="http://www.nevo.co.il/law/74505/342.b" TargetMode="External"/><Relationship Id="rId24" Type="http://schemas.openxmlformats.org/officeDocument/2006/relationships/hyperlink" Target="http://www.nevo.co.il/law/71689/26b.c" TargetMode="External"/><Relationship Id="rId45" Type="http://schemas.openxmlformats.org/officeDocument/2006/relationships/hyperlink" Target="http://www.nevo.co.il/law/74505/jcC" TargetMode="External"/><Relationship Id="rId66" Type="http://schemas.openxmlformats.org/officeDocument/2006/relationships/hyperlink" Target="http://www.nevo.co.il/law/72107" TargetMode="External"/><Relationship Id="rId87" Type="http://schemas.openxmlformats.org/officeDocument/2006/relationships/hyperlink" Target="http://www.nevo.co.il/law/98675" TargetMode="External"/><Relationship Id="rId110" Type="http://schemas.openxmlformats.org/officeDocument/2006/relationships/hyperlink" Target="http://www.nevo.co.il/law/74505" TargetMode="External"/><Relationship Id="rId131" Type="http://schemas.openxmlformats.org/officeDocument/2006/relationships/hyperlink" Target="http://www.nevo.co.il/law/74505/98" TargetMode="External"/><Relationship Id="rId152" Type="http://schemas.openxmlformats.org/officeDocument/2006/relationships/hyperlink" Target="http://www.nevo.co.il/law/74505/369" TargetMode="External"/><Relationship Id="rId173" Type="http://schemas.openxmlformats.org/officeDocument/2006/relationships/hyperlink" Target="http://www.nevo.co.il/law/71689" TargetMode="External"/><Relationship Id="rId194" Type="http://schemas.openxmlformats.org/officeDocument/2006/relationships/hyperlink" Target="http://www.nevo.co.il/law/74505" TargetMode="External"/><Relationship Id="rId208" Type="http://schemas.openxmlformats.org/officeDocument/2006/relationships/hyperlink" Target="http://www.nevo.co.il/case/4005796" TargetMode="External"/><Relationship Id="rId229" Type="http://schemas.openxmlformats.org/officeDocument/2006/relationships/hyperlink" Target="http://www.nevo.co.il/law/74505" TargetMode="External"/><Relationship Id="rId14" Type="http://schemas.openxmlformats.org/officeDocument/2006/relationships/hyperlink" Target="http://www.nevo.co.il/law/84255/2.1" TargetMode="External"/><Relationship Id="rId35" Type="http://schemas.openxmlformats.org/officeDocument/2006/relationships/hyperlink" Target="http://www.nevo.co.il/law/74505/320.c.2" TargetMode="External"/><Relationship Id="rId56" Type="http://schemas.openxmlformats.org/officeDocument/2006/relationships/hyperlink" Target="http://www.nevo.co.il/safrut/book/5827" TargetMode="External"/><Relationship Id="rId77" Type="http://schemas.openxmlformats.org/officeDocument/2006/relationships/hyperlink" Target="http://www.nevo.co.il/law/72569" TargetMode="External"/><Relationship Id="rId100" Type="http://schemas.openxmlformats.org/officeDocument/2006/relationships/hyperlink" Target="http://www.nevo.co.il/law/84255" TargetMode="External"/><Relationship Id="rId8" Type="http://schemas.openxmlformats.org/officeDocument/2006/relationships/hyperlink" Target="http://www.nevo.co.il/law/72106" TargetMode="External"/><Relationship Id="rId98" Type="http://schemas.openxmlformats.org/officeDocument/2006/relationships/hyperlink" Target="http://www.nevo.co.il/law/74505" TargetMode="External"/><Relationship Id="rId121" Type="http://schemas.openxmlformats.org/officeDocument/2006/relationships/hyperlink" Target="http://www.nevo.co.il/law/74505/jcC" TargetMode="External"/><Relationship Id="rId142" Type="http://schemas.openxmlformats.org/officeDocument/2006/relationships/hyperlink" Target="http://www.nevo.co.il/law/84255" TargetMode="External"/><Relationship Id="rId163" Type="http://schemas.openxmlformats.org/officeDocument/2006/relationships/hyperlink" Target="http://www.nevo.co.il/law/74505/344.a" TargetMode="External"/><Relationship Id="rId184" Type="http://schemas.openxmlformats.org/officeDocument/2006/relationships/hyperlink" Target="http://www.nevo.co.il/law/84255/2.2" TargetMode="External"/><Relationship Id="rId219" Type="http://schemas.openxmlformats.org/officeDocument/2006/relationships/hyperlink" Target="http://www.nevo.co.il/law/74505/158.1" TargetMode="External"/><Relationship Id="rId230" Type="http://schemas.openxmlformats.org/officeDocument/2006/relationships/hyperlink" Target="http://www.nevo.co.il/law/84255" TargetMode="External"/><Relationship Id="rId25" Type="http://schemas.openxmlformats.org/officeDocument/2006/relationships/hyperlink" Target="http://www.nevo.co.il/law/74505" TargetMode="External"/><Relationship Id="rId46" Type="http://schemas.openxmlformats.org/officeDocument/2006/relationships/hyperlink" Target="http://www.nevo.co.il/law/74505/jcC287.5" TargetMode="External"/><Relationship Id="rId67" Type="http://schemas.openxmlformats.org/officeDocument/2006/relationships/hyperlink" Target="http://www.nevo.co.il/safrut/book/5827" TargetMode="External"/><Relationship Id="rId20" Type="http://schemas.openxmlformats.org/officeDocument/2006/relationships/hyperlink" Target="http://www.nevo.co.il/law/71689" TargetMode="External"/><Relationship Id="rId41" Type="http://schemas.openxmlformats.org/officeDocument/2006/relationships/hyperlink" Target="http://www.nevo.co.il/law/74505/344.a" TargetMode="External"/><Relationship Id="rId62" Type="http://schemas.openxmlformats.org/officeDocument/2006/relationships/hyperlink" Target="http://www.nevo.co.il/law/98675" TargetMode="External"/><Relationship Id="rId83" Type="http://schemas.openxmlformats.org/officeDocument/2006/relationships/hyperlink" Target="http://www.nevo.co.il/case/2222805" TargetMode="External"/><Relationship Id="rId88" Type="http://schemas.openxmlformats.org/officeDocument/2006/relationships/hyperlink" Target="http://www.nevo.co.il/law/71689/1" TargetMode="External"/><Relationship Id="rId111" Type="http://schemas.openxmlformats.org/officeDocument/2006/relationships/hyperlink" Target="http://www.nevo.co.il/case/21937" TargetMode="External"/><Relationship Id="rId132" Type="http://schemas.openxmlformats.org/officeDocument/2006/relationships/hyperlink" Target="http://www.nevo.co.il/law/84255" TargetMode="External"/><Relationship Id="rId153" Type="http://schemas.openxmlformats.org/officeDocument/2006/relationships/hyperlink" Target="http://www.nevo.co.il/law/74505" TargetMode="External"/><Relationship Id="rId174" Type="http://schemas.openxmlformats.org/officeDocument/2006/relationships/hyperlink" Target="http://www.nevo.co.il/law/71689/26b.b" TargetMode="External"/><Relationship Id="rId179" Type="http://schemas.openxmlformats.org/officeDocument/2006/relationships/hyperlink" Target="http://www.nevo.co.il/law/84255" TargetMode="External"/><Relationship Id="rId195" Type="http://schemas.openxmlformats.org/officeDocument/2006/relationships/hyperlink" Target="http://www.nevo.co.il/law/98675" TargetMode="External"/><Relationship Id="rId209" Type="http://schemas.openxmlformats.org/officeDocument/2006/relationships/hyperlink" Target="http://www.nevo.co.il/law/71689" TargetMode="External"/><Relationship Id="rId190" Type="http://schemas.openxmlformats.org/officeDocument/2006/relationships/hyperlink" Target="http://www.nevo.co.il/safrut/book/5827" TargetMode="External"/><Relationship Id="rId204" Type="http://schemas.openxmlformats.org/officeDocument/2006/relationships/hyperlink" Target="http://www.nevo.co.il/law/98675" TargetMode="External"/><Relationship Id="rId220" Type="http://schemas.openxmlformats.org/officeDocument/2006/relationships/hyperlink" Target="http://www.nevo.co.il/law/74505" TargetMode="External"/><Relationship Id="rId225" Type="http://schemas.openxmlformats.org/officeDocument/2006/relationships/hyperlink" Target="http://www.nevo.co.il/law/74505/342.b" TargetMode="External"/><Relationship Id="rId15" Type="http://schemas.openxmlformats.org/officeDocument/2006/relationships/hyperlink" Target="http://www.nevo.co.il/law/84255/2.2" TargetMode="External"/><Relationship Id="rId36" Type="http://schemas.openxmlformats.org/officeDocument/2006/relationships/hyperlink" Target="http://www.nevo.co.il/law/74505/335.e" TargetMode="External"/><Relationship Id="rId57" Type="http://schemas.openxmlformats.org/officeDocument/2006/relationships/hyperlink" Target="http://www.nevo.co.il/safrut/book/13498" TargetMode="External"/><Relationship Id="rId106" Type="http://schemas.openxmlformats.org/officeDocument/2006/relationships/hyperlink" Target="http://www.nevo.co.il/law/74505/jcC287.5" TargetMode="External"/><Relationship Id="rId127" Type="http://schemas.openxmlformats.org/officeDocument/2006/relationships/hyperlink" Target="http://www.nevo.co.il/law/84255" TargetMode="External"/><Relationship Id="rId10" Type="http://schemas.openxmlformats.org/officeDocument/2006/relationships/hyperlink" Target="http://www.nevo.co.il/law/72107" TargetMode="External"/><Relationship Id="rId31" Type="http://schemas.openxmlformats.org/officeDocument/2006/relationships/hyperlink" Target="http://www.nevo.co.il/law/74505/170.a" TargetMode="External"/><Relationship Id="rId52" Type="http://schemas.openxmlformats.org/officeDocument/2006/relationships/hyperlink" Target="http://www.nevo.co.il/law/5174" TargetMode="External"/><Relationship Id="rId73" Type="http://schemas.openxmlformats.org/officeDocument/2006/relationships/hyperlink" Target="http://www.nevo.co.il/case/17921836" TargetMode="External"/><Relationship Id="rId78" Type="http://schemas.openxmlformats.org/officeDocument/2006/relationships/hyperlink" Target="http://www.nevo.co.il/case/17944524" TargetMode="External"/><Relationship Id="rId94" Type="http://schemas.openxmlformats.org/officeDocument/2006/relationships/hyperlink" Target="http://www.nevo.co.il/law/98675/2.a" TargetMode="External"/><Relationship Id="rId99" Type="http://schemas.openxmlformats.org/officeDocument/2006/relationships/hyperlink" Target="http://www.nevo.co.il/law/74505/344.a" TargetMode="External"/><Relationship Id="rId101" Type="http://schemas.openxmlformats.org/officeDocument/2006/relationships/hyperlink" Target="http://www.nevo.co.il/law/84255/2.2" TargetMode="External"/><Relationship Id="rId122" Type="http://schemas.openxmlformats.org/officeDocument/2006/relationships/hyperlink" Target="http://www.nevo.co.il/law/74505/jcC" TargetMode="External"/><Relationship Id="rId143" Type="http://schemas.openxmlformats.org/officeDocument/2006/relationships/hyperlink" Target="http://www.nevo.co.il/law/84255/2.2" TargetMode="External"/><Relationship Id="rId148" Type="http://schemas.openxmlformats.org/officeDocument/2006/relationships/hyperlink" Target="http://www.nevo.co.il/law/74505/366" TargetMode="External"/><Relationship Id="rId164" Type="http://schemas.openxmlformats.org/officeDocument/2006/relationships/hyperlink" Target="http://www.nevo.co.il/law/74505" TargetMode="External"/><Relationship Id="rId169" Type="http://schemas.openxmlformats.org/officeDocument/2006/relationships/hyperlink" Target="http://www.nevo.co.il/law/71689/1" TargetMode="External"/><Relationship Id="rId185" Type="http://schemas.openxmlformats.org/officeDocument/2006/relationships/hyperlink" Target="http://www.nevo.co.il/law/84255" TargetMode="External"/><Relationship Id="rId4" Type="http://schemas.openxmlformats.org/officeDocument/2006/relationships/hyperlink" Target="http://www.nevo.co.il/law/71906" TargetMode="External"/><Relationship Id="rId9" Type="http://schemas.openxmlformats.org/officeDocument/2006/relationships/hyperlink" Target="http://www.nevo.co.il/law/72106/12.a.4" TargetMode="External"/><Relationship Id="rId180" Type="http://schemas.openxmlformats.org/officeDocument/2006/relationships/hyperlink" Target="http://www.nevo.co.il/law/98675" TargetMode="External"/><Relationship Id="rId210" Type="http://schemas.openxmlformats.org/officeDocument/2006/relationships/hyperlink" Target="http://www.nevo.co.il/law/71689/5" TargetMode="External"/><Relationship Id="rId215" Type="http://schemas.openxmlformats.org/officeDocument/2006/relationships/hyperlink" Target="http://www.nevo.co.il/law/74505/369" TargetMode="External"/><Relationship Id="rId26" Type="http://schemas.openxmlformats.org/officeDocument/2006/relationships/hyperlink" Target="http://www.nevo.co.il/law/74505/77" TargetMode="External"/><Relationship Id="rId231" Type="http://schemas.openxmlformats.org/officeDocument/2006/relationships/hyperlink" Target="http://www.nevo.co.il/law/98675" TargetMode="External"/><Relationship Id="rId47" Type="http://schemas.openxmlformats.org/officeDocument/2006/relationships/hyperlink" Target="http://www.nevo.co.il/law/74611" TargetMode="External"/><Relationship Id="rId68" Type="http://schemas.openxmlformats.org/officeDocument/2006/relationships/hyperlink" Target="http://www.nevo.co.il/law/71906" TargetMode="External"/><Relationship Id="rId89" Type="http://schemas.openxmlformats.org/officeDocument/2006/relationships/hyperlink" Target="http://www.nevo.co.il/law/71689" TargetMode="External"/><Relationship Id="rId112" Type="http://schemas.openxmlformats.org/officeDocument/2006/relationships/hyperlink" Target="http://www.nevo.co.il/law/74505" TargetMode="External"/><Relationship Id="rId133" Type="http://schemas.openxmlformats.org/officeDocument/2006/relationships/hyperlink" Target="http://www.nevo.co.il/law/84255" TargetMode="External"/><Relationship Id="rId154" Type="http://schemas.openxmlformats.org/officeDocument/2006/relationships/hyperlink" Target="http://www.nevo.co.il/law/84255/2.1" TargetMode="External"/><Relationship Id="rId175" Type="http://schemas.openxmlformats.org/officeDocument/2006/relationships/hyperlink" Target="http://www.nevo.co.il/law/71689" TargetMode="External"/><Relationship Id="rId196" Type="http://schemas.openxmlformats.org/officeDocument/2006/relationships/hyperlink" Target="http://www.nevo.co.il/law/72994/1.a" TargetMode="External"/><Relationship Id="rId200" Type="http://schemas.openxmlformats.org/officeDocument/2006/relationships/hyperlink" Target="http://www.nevo.co.il/safrut/bookgroup/355" TargetMode="External"/><Relationship Id="rId16" Type="http://schemas.openxmlformats.org/officeDocument/2006/relationships/hyperlink" Target="http://www.nevo.co.il/law/84255/145b.a.1" TargetMode="External"/><Relationship Id="rId221" Type="http://schemas.openxmlformats.org/officeDocument/2006/relationships/hyperlink" Target="http://www.nevo.co.il/law/74505/167" TargetMode="External"/><Relationship Id="rId37" Type="http://schemas.openxmlformats.org/officeDocument/2006/relationships/hyperlink" Target="http://www.nevo.co.il/law/74505/337" TargetMode="External"/><Relationship Id="rId58" Type="http://schemas.openxmlformats.org/officeDocument/2006/relationships/hyperlink" Target="http://www.nevo.co.il/law/71906" TargetMode="External"/><Relationship Id="rId79" Type="http://schemas.openxmlformats.org/officeDocument/2006/relationships/hyperlink" Target="http://www.nevo.co.il/case/6148087" TargetMode="External"/><Relationship Id="rId102" Type="http://schemas.openxmlformats.org/officeDocument/2006/relationships/hyperlink" Target="http://www.nevo.co.il/law/98675" TargetMode="External"/><Relationship Id="rId123" Type="http://schemas.openxmlformats.org/officeDocument/2006/relationships/hyperlink" Target="http://www.nevo.co.il/law/74505" TargetMode="External"/><Relationship Id="rId144" Type="http://schemas.openxmlformats.org/officeDocument/2006/relationships/hyperlink" Target="http://www.nevo.co.il/law/84255/2.1" TargetMode="External"/><Relationship Id="rId90" Type="http://schemas.openxmlformats.org/officeDocument/2006/relationships/hyperlink" Target="http://www.nevo.co.il/law/98675" TargetMode="External"/><Relationship Id="rId165" Type="http://schemas.openxmlformats.org/officeDocument/2006/relationships/hyperlink" Target="http://www.nevo.co.il/law/84255/2.2" TargetMode="External"/><Relationship Id="rId186" Type="http://schemas.openxmlformats.org/officeDocument/2006/relationships/hyperlink" Target="http://www.nevo.co.il/law/98675" TargetMode="External"/><Relationship Id="rId211" Type="http://schemas.openxmlformats.org/officeDocument/2006/relationships/hyperlink" Target="http://www.nevo.co.il/law/71689" TargetMode="External"/><Relationship Id="rId232" Type="http://schemas.openxmlformats.org/officeDocument/2006/relationships/hyperlink" Target="http://www.nevo.co.il/law/98675" TargetMode="External"/><Relationship Id="rId27" Type="http://schemas.openxmlformats.org/officeDocument/2006/relationships/hyperlink" Target="http://www.nevo.co.il/law/74505/97" TargetMode="External"/><Relationship Id="rId48" Type="http://schemas.openxmlformats.org/officeDocument/2006/relationships/hyperlink" Target="http://www.nevo.co.il/law/74611/20.a" TargetMode="External"/><Relationship Id="rId69" Type="http://schemas.openxmlformats.org/officeDocument/2006/relationships/hyperlink" Target="http://www.nevo.co.il/law/71906" TargetMode="External"/><Relationship Id="rId113" Type="http://schemas.openxmlformats.org/officeDocument/2006/relationships/hyperlink" Target="http://www.nevo.co.il/law/74505/77" TargetMode="External"/><Relationship Id="rId134" Type="http://schemas.openxmlformats.org/officeDocument/2006/relationships/hyperlink" Target="http://www.nevo.co.il/law/84255/2.1" TargetMode="External"/><Relationship Id="rId80" Type="http://schemas.openxmlformats.org/officeDocument/2006/relationships/hyperlink" Target="http://www.nevo.co.il/law/72569/jaT3.8" TargetMode="External"/><Relationship Id="rId155" Type="http://schemas.openxmlformats.org/officeDocument/2006/relationships/hyperlink" Target="http://www.nevo.co.il/law/84255/2.2" TargetMode="External"/><Relationship Id="rId176" Type="http://schemas.openxmlformats.org/officeDocument/2006/relationships/hyperlink" Target="http://www.nevo.co.il/law/98675" TargetMode="External"/><Relationship Id="rId197" Type="http://schemas.openxmlformats.org/officeDocument/2006/relationships/hyperlink" Target="http://www.nevo.co.il/law/72994" TargetMode="External"/><Relationship Id="rId201" Type="http://schemas.openxmlformats.org/officeDocument/2006/relationships/hyperlink" Target="http://www.nevo.co.il/law/98675" TargetMode="External"/><Relationship Id="rId222" Type="http://schemas.openxmlformats.org/officeDocument/2006/relationships/hyperlink" Target="http://www.nevo.co.il/law/74505/170.a" TargetMode="External"/><Relationship Id="rId17" Type="http://schemas.openxmlformats.org/officeDocument/2006/relationships/hyperlink" Target="http://www.nevo.co.il/law/72569" TargetMode="External"/><Relationship Id="rId38" Type="http://schemas.openxmlformats.org/officeDocument/2006/relationships/hyperlink" Target="http://www.nevo.co.il/law/74505/337.a.1" TargetMode="External"/><Relationship Id="rId59" Type="http://schemas.openxmlformats.org/officeDocument/2006/relationships/hyperlink" Target="http://www.nevo.co.il/law/98675" TargetMode="External"/><Relationship Id="rId103" Type="http://schemas.openxmlformats.org/officeDocument/2006/relationships/hyperlink" Target="http://www.nevo.co.il/law/74505" TargetMode="External"/><Relationship Id="rId124" Type="http://schemas.openxmlformats.org/officeDocument/2006/relationships/hyperlink" Target="http://www.nevo.co.il/safrut/book/5827" TargetMode="External"/><Relationship Id="rId70" Type="http://schemas.openxmlformats.org/officeDocument/2006/relationships/hyperlink" Target="http://www.nevo.co.il/law/71906" TargetMode="External"/><Relationship Id="rId91" Type="http://schemas.openxmlformats.org/officeDocument/2006/relationships/hyperlink" Target="http://www.nevo.co.il/law/98675" TargetMode="External"/><Relationship Id="rId145" Type="http://schemas.openxmlformats.org/officeDocument/2006/relationships/hyperlink" Target="http://www.nevo.co.il/law/84255/2.1" TargetMode="External"/><Relationship Id="rId166" Type="http://schemas.openxmlformats.org/officeDocument/2006/relationships/hyperlink" Target="http://www.nevo.co.il/law/84255" TargetMode="External"/><Relationship Id="rId187" Type="http://schemas.openxmlformats.org/officeDocument/2006/relationships/hyperlink" Target="http://www.nevo.co.il/law/117033" TargetMode="External"/><Relationship Id="rId1" Type="http://schemas.openxmlformats.org/officeDocument/2006/relationships/styles" Target="styles.xml"/><Relationship Id="rId212" Type="http://schemas.openxmlformats.org/officeDocument/2006/relationships/hyperlink" Target="http://www.nevo.co.il/law/71689/26b.c" TargetMode="External"/><Relationship Id="rId233" Type="http://schemas.openxmlformats.org/officeDocument/2006/relationships/fontTable" Target="fontTable.xml"/><Relationship Id="rId28" Type="http://schemas.openxmlformats.org/officeDocument/2006/relationships/hyperlink" Target="http://www.nevo.co.il/law/74505/98" TargetMode="External"/><Relationship Id="rId49" Type="http://schemas.openxmlformats.org/officeDocument/2006/relationships/hyperlink" Target="http://www.nevo.co.il/law/117033" TargetMode="External"/><Relationship Id="rId114" Type="http://schemas.openxmlformats.org/officeDocument/2006/relationships/hyperlink" Target="http://www.nevo.co.il/law/74505" TargetMode="External"/><Relationship Id="rId60" Type="http://schemas.openxmlformats.org/officeDocument/2006/relationships/hyperlink" Target="http://www.nevo.co.il/case/20651185" TargetMode="External"/><Relationship Id="rId81" Type="http://schemas.openxmlformats.org/officeDocument/2006/relationships/hyperlink" Target="http://www.nevo.co.il/law/72569/jaT3.8.b" TargetMode="External"/><Relationship Id="rId135" Type="http://schemas.openxmlformats.org/officeDocument/2006/relationships/hyperlink" Target="http://www.nevo.co.il/law/84255" TargetMode="External"/><Relationship Id="rId156" Type="http://schemas.openxmlformats.org/officeDocument/2006/relationships/hyperlink" Target="http://www.nevo.co.il/law/74505" TargetMode="External"/><Relationship Id="rId177" Type="http://schemas.openxmlformats.org/officeDocument/2006/relationships/hyperlink" Target="http://www.nevo.co.il/law/71689" TargetMode="External"/><Relationship Id="rId198" Type="http://schemas.openxmlformats.org/officeDocument/2006/relationships/hyperlink" Target="http://www.nevo.co.il/law/84255" TargetMode="External"/><Relationship Id="rId202" Type="http://schemas.openxmlformats.org/officeDocument/2006/relationships/hyperlink" Target="http://www.nevo.co.il/law/98675" TargetMode="External"/><Relationship Id="rId223" Type="http://schemas.openxmlformats.org/officeDocument/2006/relationships/hyperlink" Target="http://www.nevo.co.il/law/74505/335.e" TargetMode="External"/><Relationship Id="rId18" Type="http://schemas.openxmlformats.org/officeDocument/2006/relationships/hyperlink" Target="http://www.nevo.co.il/law/72569/jaT3.8" TargetMode="External"/><Relationship Id="rId39" Type="http://schemas.openxmlformats.org/officeDocument/2006/relationships/hyperlink" Target="http://www.nevo.co.il/law/74505/342.b" TargetMode="External"/><Relationship Id="rId50" Type="http://schemas.openxmlformats.org/officeDocument/2006/relationships/hyperlink" Target="http://www.nevo.co.il/law/72994" TargetMode="External"/><Relationship Id="rId104" Type="http://schemas.openxmlformats.org/officeDocument/2006/relationships/hyperlink" Target="http://www.nevo.co.il/case/20161430" TargetMode="External"/><Relationship Id="rId125" Type="http://schemas.openxmlformats.org/officeDocument/2006/relationships/hyperlink" Target="http://www.nevo.co.il/case/5811496" TargetMode="External"/><Relationship Id="rId146" Type="http://schemas.openxmlformats.org/officeDocument/2006/relationships/hyperlink" Target="http://www.nevo.co.il/law/74505/366" TargetMode="External"/><Relationship Id="rId167" Type="http://schemas.openxmlformats.org/officeDocument/2006/relationships/hyperlink" Target="http://www.nevo.co.il/law/74505/369" TargetMode="External"/><Relationship Id="rId188" Type="http://schemas.openxmlformats.org/officeDocument/2006/relationships/hyperlink" Target="http://www.nevo.co.il/law/98675" TargetMode="External"/><Relationship Id="rId71" Type="http://schemas.openxmlformats.org/officeDocument/2006/relationships/hyperlink" Target="http://www.nevo.co.il/law/71906" TargetMode="External"/><Relationship Id="rId92" Type="http://schemas.openxmlformats.org/officeDocument/2006/relationships/hyperlink" Target="http://www.nevo.co.il/law/98675" TargetMode="External"/><Relationship Id="rId213" Type="http://schemas.openxmlformats.org/officeDocument/2006/relationships/hyperlink" Target="http://www.nevo.co.il/law/4566/28" TargetMode="External"/><Relationship Id="rId234" Type="http://schemas.openxmlformats.org/officeDocument/2006/relationships/theme" Target="theme/theme1.xml"/><Relationship Id="rId2" Type="http://schemas.openxmlformats.org/officeDocument/2006/relationships/settings" Target="settings.xml"/><Relationship Id="rId29" Type="http://schemas.openxmlformats.org/officeDocument/2006/relationships/hyperlink" Target="http://www.nevo.co.il/law/74505/158.1" TargetMode="External"/><Relationship Id="rId40" Type="http://schemas.openxmlformats.org/officeDocument/2006/relationships/hyperlink" Target="http://www.nevo.co.il/law/74505/342.c" TargetMode="External"/><Relationship Id="rId115" Type="http://schemas.openxmlformats.org/officeDocument/2006/relationships/hyperlink" Target="http://www.nevo.co.il/law/74505/366" TargetMode="External"/><Relationship Id="rId136" Type="http://schemas.openxmlformats.org/officeDocument/2006/relationships/hyperlink" Target="http://www.nevo.co.il/law/84255/2.2" TargetMode="External"/><Relationship Id="rId157" Type="http://schemas.openxmlformats.org/officeDocument/2006/relationships/hyperlink" Target="http://www.nevo.co.il/law/74505/369" TargetMode="External"/><Relationship Id="rId178" Type="http://schemas.openxmlformats.org/officeDocument/2006/relationships/hyperlink" Target="http://www.nevo.co.il/law/84255/2.2" TargetMode="External"/><Relationship Id="rId61" Type="http://schemas.openxmlformats.org/officeDocument/2006/relationships/hyperlink" Target="http://www.nevo.co.il/case/20958577" TargetMode="External"/><Relationship Id="rId82" Type="http://schemas.openxmlformats.org/officeDocument/2006/relationships/hyperlink" Target="http://www.nevo.co.il/law/98675" TargetMode="External"/><Relationship Id="rId199" Type="http://schemas.openxmlformats.org/officeDocument/2006/relationships/hyperlink" Target="http://www.nevo.co.il/case/7680382" TargetMode="External"/><Relationship Id="rId203" Type="http://schemas.openxmlformats.org/officeDocument/2006/relationships/hyperlink" Target="http://www.nevo.co.il/law/98675/2.a" TargetMode="External"/><Relationship Id="rId19" Type="http://schemas.openxmlformats.org/officeDocument/2006/relationships/hyperlink" Target="http://www.nevo.co.il/law/72569/jaT3.8.b" TargetMode="External"/><Relationship Id="rId224" Type="http://schemas.openxmlformats.org/officeDocument/2006/relationships/hyperlink" Target="http://www.nevo.co.il/law/74505/337.a.1" TargetMode="External"/><Relationship Id="rId30" Type="http://schemas.openxmlformats.org/officeDocument/2006/relationships/hyperlink" Target="http://www.nevo.co.il/law/74505/167" TargetMode="External"/><Relationship Id="rId105" Type="http://schemas.openxmlformats.org/officeDocument/2006/relationships/hyperlink" Target="http://www.nevo.co.il/law/74505" TargetMode="External"/><Relationship Id="rId126" Type="http://schemas.openxmlformats.org/officeDocument/2006/relationships/hyperlink" Target="http://www.nevo.co.il/law/84255/2.2" TargetMode="External"/><Relationship Id="rId147" Type="http://schemas.openxmlformats.org/officeDocument/2006/relationships/hyperlink" Target="http://www.nevo.co.il/law/74505" TargetMode="External"/><Relationship Id="rId168" Type="http://schemas.openxmlformats.org/officeDocument/2006/relationships/hyperlink" Target="http://www.nevo.co.il/law/74505" TargetMode="External"/><Relationship Id="rId51" Type="http://schemas.openxmlformats.org/officeDocument/2006/relationships/hyperlink" Target="http://www.nevo.co.il/law/72994/1.a" TargetMode="External"/><Relationship Id="rId72" Type="http://schemas.openxmlformats.org/officeDocument/2006/relationships/hyperlink" Target="http://www.nevo.co.il/law/71906" TargetMode="External"/><Relationship Id="rId93" Type="http://schemas.openxmlformats.org/officeDocument/2006/relationships/hyperlink" Target="http://www.nevo.co.il/law/98675" TargetMode="External"/><Relationship Id="rId189" Type="http://schemas.openxmlformats.org/officeDocument/2006/relationships/hyperlink" Target="http://www.nevo.co.il/law/98675" TargetMode="External"/><Relationship Id="rId3" Type="http://schemas.openxmlformats.org/officeDocument/2006/relationships/webSettings" Target="webSettings.xml"/><Relationship Id="rId214" Type="http://schemas.openxmlformats.org/officeDocument/2006/relationships/hyperlink" Target="http://www.nevo.co.il/law/4566" TargetMode="External"/><Relationship Id="rId116" Type="http://schemas.openxmlformats.org/officeDocument/2006/relationships/hyperlink" Target="http://www.nevo.co.il/law/74505/289" TargetMode="External"/><Relationship Id="rId137" Type="http://schemas.openxmlformats.org/officeDocument/2006/relationships/hyperlink" Target="http://www.nevo.co.il/law/84255" TargetMode="External"/><Relationship Id="rId158" Type="http://schemas.openxmlformats.org/officeDocument/2006/relationships/hyperlink" Target="http://www.nevo.co.il/law/74505"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התאמה אישית 1">
      <a:majorFont>
        <a:latin typeface="David"/>
        <a:ea typeface=""/>
        <a:cs typeface="David"/>
      </a:majorFont>
      <a:minorFont>
        <a:latin typeface="Trebuchet MS"/>
        <a:ea typeface=""/>
        <a:cs typeface="David"/>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61</Pages>
  <Words>25519</Words>
  <Characters>127600</Characters>
  <Application>Microsoft Office Word</Application>
  <DocSecurity>0</DocSecurity>
  <Lines>1063</Lines>
  <Paragraphs>305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152814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2</cp:revision>
  <dcterms:created xsi:type="dcterms:W3CDTF">2019-01-31T18:28:00Z</dcterms:created>
  <dcterms:modified xsi:type="dcterms:W3CDTF">2019-02-01T05:50:00Z</dcterms:modified>
</cp:coreProperties>
</file>